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213B" w14:textId="0C416221" w:rsidR="00013DF2" w:rsidRPr="00BB6091" w:rsidRDefault="00AF1D3B" w:rsidP="00013DF2">
      <w:pPr>
        <w:rPr>
          <w:rFonts w:ascii="Verdana" w:hAnsi="Verdana"/>
          <w:color w:val="005091"/>
          <w:sz w:val="48"/>
          <w:szCs w:val="48"/>
        </w:rPr>
      </w:pPr>
      <w:r w:rsidRPr="00BB6091">
        <w:rPr>
          <w:rFonts w:ascii="Verdana" w:hAnsi="Verdana"/>
          <w:color w:val="005091"/>
          <w:sz w:val="48"/>
          <w:szCs w:val="48"/>
        </w:rPr>
        <w:t>Actieplan aardoliebesparing -</w:t>
      </w:r>
      <w:r w:rsidR="0042764F" w:rsidRPr="00BB6091">
        <w:rPr>
          <w:rFonts w:ascii="Verdana" w:hAnsi="Verdana"/>
          <w:color w:val="005091"/>
          <w:sz w:val="48"/>
          <w:szCs w:val="48"/>
        </w:rPr>
        <w:t xml:space="preserve"> ju</w:t>
      </w:r>
      <w:r w:rsidR="00B8394E">
        <w:rPr>
          <w:rFonts w:ascii="Verdana" w:hAnsi="Verdana"/>
          <w:color w:val="005091"/>
          <w:sz w:val="48"/>
          <w:szCs w:val="48"/>
        </w:rPr>
        <w:t>l</w:t>
      </w:r>
      <w:r w:rsidR="0042764F" w:rsidRPr="00BB6091">
        <w:rPr>
          <w:rFonts w:ascii="Verdana" w:hAnsi="Verdana"/>
          <w:color w:val="005091"/>
          <w:sz w:val="48"/>
          <w:szCs w:val="48"/>
        </w:rPr>
        <w:t>i</w:t>
      </w:r>
      <w:r w:rsidR="00013DF2" w:rsidRPr="00BB6091">
        <w:rPr>
          <w:rFonts w:ascii="Verdana" w:hAnsi="Verdana"/>
          <w:color w:val="005091"/>
          <w:sz w:val="48"/>
          <w:szCs w:val="48"/>
        </w:rPr>
        <w:t xml:space="preserve"> 202</w:t>
      </w:r>
      <w:r w:rsidR="00004AC8" w:rsidRPr="00BB6091">
        <w:rPr>
          <w:rFonts w:ascii="Verdana" w:hAnsi="Verdana"/>
          <w:color w:val="005091"/>
          <w:sz w:val="48"/>
          <w:szCs w:val="48"/>
        </w:rPr>
        <w:t>2</w:t>
      </w:r>
    </w:p>
    <w:p w14:paraId="43DB1B93" w14:textId="62437859" w:rsidR="00AD5EA0" w:rsidRDefault="00AD5EA0" w:rsidP="006C540F">
      <w:pPr>
        <w:spacing w:after="0" w:line="288" w:lineRule="auto"/>
        <w:rPr>
          <w:rFonts w:asciiTheme="minorHAnsi" w:hAnsiTheme="minorHAnsi" w:cstheme="minorHAnsi"/>
          <w:color w:val="000000"/>
        </w:rPr>
      </w:pPr>
    </w:p>
    <w:p w14:paraId="4F52DB08" w14:textId="12B6D5E7" w:rsidR="007932D6" w:rsidRPr="00BE5EC2" w:rsidRDefault="00BB6091" w:rsidP="007932D6">
      <w:pPr>
        <w:spacing w:line="276" w:lineRule="auto"/>
        <w:contextualSpacing/>
        <w:rPr>
          <w:rFonts w:asciiTheme="minorHAnsi" w:hAnsiTheme="minorHAnsi" w:cstheme="minorHAnsi"/>
          <w:b/>
          <w:bCs/>
          <w:color w:val="000000"/>
        </w:rPr>
      </w:pPr>
      <w:r w:rsidRPr="00BE5EC2">
        <w:rPr>
          <w:rFonts w:asciiTheme="minorHAnsi" w:hAnsiTheme="minorHAnsi" w:cstheme="minorHAnsi"/>
          <w:b/>
          <w:bCs/>
          <w:color w:val="000000"/>
        </w:rPr>
        <w:t xml:space="preserve">Nederland bevindt zich in een overgangsfase van grijze energie naar ‘oranje-groene’ energie: zelf opgewekte duurzame energie. Juist in de huidige tussenfase is onze afhankelijkheid van energie-import groot. </w:t>
      </w:r>
      <w:r w:rsidR="006B4644" w:rsidRPr="00FD1131">
        <w:rPr>
          <w:rFonts w:asciiTheme="minorHAnsi" w:hAnsiTheme="minorHAnsi" w:cstheme="minorHAnsi"/>
          <w:b/>
          <w:bCs/>
          <w:color w:val="000000"/>
        </w:rPr>
        <w:t xml:space="preserve">In </w:t>
      </w:r>
      <w:r w:rsidR="00A93212" w:rsidRPr="00BE5EC2">
        <w:rPr>
          <w:rFonts w:asciiTheme="minorHAnsi" w:hAnsiTheme="minorHAnsi" w:cstheme="minorHAnsi"/>
          <w:b/>
          <w:bCs/>
          <w:color w:val="000000"/>
        </w:rPr>
        <w:t>Nederland verbruik</w:t>
      </w:r>
      <w:r w:rsidR="006B4644" w:rsidRPr="00BE5EC2">
        <w:rPr>
          <w:rFonts w:asciiTheme="minorHAnsi" w:hAnsiTheme="minorHAnsi" w:cstheme="minorHAnsi"/>
          <w:b/>
          <w:bCs/>
          <w:color w:val="000000"/>
        </w:rPr>
        <w:t xml:space="preserve">en we </w:t>
      </w:r>
      <w:hyperlink r:id="rId7" w:history="1">
        <w:r w:rsidR="00A93212" w:rsidRPr="00BE5EC2">
          <w:rPr>
            <w:rStyle w:val="Hyperlink"/>
            <w:rFonts w:asciiTheme="minorHAnsi" w:hAnsiTheme="minorHAnsi" w:cstheme="minorHAnsi"/>
            <w:b/>
            <w:bCs/>
          </w:rPr>
          <w:t>zo</w:t>
        </w:r>
        <w:r w:rsidR="006B4644" w:rsidRPr="00BE5EC2">
          <w:rPr>
            <w:rStyle w:val="Hyperlink"/>
            <w:rFonts w:asciiTheme="minorHAnsi" w:hAnsiTheme="minorHAnsi" w:cstheme="minorHAnsi"/>
            <w:b/>
            <w:bCs/>
          </w:rPr>
          <w:t>’</w:t>
        </w:r>
        <w:r w:rsidR="00A93212" w:rsidRPr="00BE5EC2">
          <w:rPr>
            <w:rStyle w:val="Hyperlink"/>
            <w:rFonts w:asciiTheme="minorHAnsi" w:hAnsiTheme="minorHAnsi" w:cstheme="minorHAnsi"/>
            <w:b/>
            <w:bCs/>
          </w:rPr>
          <w:t xml:space="preserve">n </w:t>
        </w:r>
        <w:r w:rsidR="006B4644" w:rsidRPr="00BE5EC2">
          <w:rPr>
            <w:rStyle w:val="Hyperlink"/>
            <w:rFonts w:asciiTheme="minorHAnsi" w:hAnsiTheme="minorHAnsi" w:cstheme="minorHAnsi"/>
            <w:b/>
            <w:bCs/>
          </w:rPr>
          <w:t xml:space="preserve">400 PJ (70 miljoen vaten) </w:t>
        </w:r>
        <w:r w:rsidR="00A93212" w:rsidRPr="00BE5EC2">
          <w:rPr>
            <w:rStyle w:val="Hyperlink"/>
            <w:rFonts w:asciiTheme="minorHAnsi" w:hAnsiTheme="minorHAnsi" w:cstheme="minorHAnsi"/>
            <w:b/>
            <w:bCs/>
          </w:rPr>
          <w:t>aardolie per jaar</w:t>
        </w:r>
      </w:hyperlink>
      <w:r w:rsidR="006B4644" w:rsidRPr="00BE5EC2">
        <w:rPr>
          <w:rStyle w:val="Hyperlink"/>
          <w:rFonts w:asciiTheme="minorHAnsi" w:hAnsiTheme="minorHAnsi" w:cstheme="minorHAnsi"/>
          <w:b/>
          <w:bCs/>
        </w:rPr>
        <w:t xml:space="preserve"> voor onze mobiliteit</w:t>
      </w:r>
      <w:r w:rsidR="00A93212" w:rsidRPr="00BE5EC2">
        <w:rPr>
          <w:rFonts w:asciiTheme="minorHAnsi" w:hAnsiTheme="minorHAnsi" w:cstheme="minorHAnsi"/>
          <w:b/>
          <w:bCs/>
          <w:color w:val="000000"/>
        </w:rPr>
        <w:t xml:space="preserve">. In de EU is inmiddels tot een boycot besloten voor Russische aardolie, en ook </w:t>
      </w:r>
      <w:hyperlink r:id="rId8" w:history="1">
        <w:r w:rsidR="00A93212" w:rsidRPr="00BE5EC2">
          <w:rPr>
            <w:rStyle w:val="Hyperlink"/>
            <w:rFonts w:asciiTheme="minorHAnsi" w:hAnsiTheme="minorHAnsi" w:cstheme="minorHAnsi"/>
            <w:b/>
            <w:bCs/>
          </w:rPr>
          <w:t>Nederland heeft tot doel</w:t>
        </w:r>
      </w:hyperlink>
      <w:r w:rsidR="00A93212" w:rsidRPr="00BE5EC2">
        <w:rPr>
          <w:rFonts w:asciiTheme="minorHAnsi" w:hAnsiTheme="minorHAnsi" w:cstheme="minorHAnsi"/>
          <w:b/>
          <w:bCs/>
          <w:color w:val="000000"/>
        </w:rPr>
        <w:t xml:space="preserve"> om einde </w:t>
      </w:r>
      <w:r w:rsidR="00224116">
        <w:rPr>
          <w:rFonts w:asciiTheme="minorHAnsi" w:hAnsiTheme="minorHAnsi" w:cstheme="minorHAnsi"/>
          <w:b/>
          <w:bCs/>
          <w:color w:val="000000"/>
        </w:rPr>
        <w:t xml:space="preserve">dit </w:t>
      </w:r>
      <w:r w:rsidR="00A93212" w:rsidRPr="00BE5EC2">
        <w:rPr>
          <w:rFonts w:asciiTheme="minorHAnsi" w:hAnsiTheme="minorHAnsi" w:cstheme="minorHAnsi"/>
          <w:b/>
          <w:bCs/>
          <w:color w:val="000000"/>
        </w:rPr>
        <w:t>jaar onafhankelijk te zijn van Russische fossiele brandstoffen.</w:t>
      </w:r>
      <w:r w:rsidR="00A93212" w:rsidRPr="00A51F40">
        <w:rPr>
          <w:rFonts w:asciiTheme="minorHAnsi" w:hAnsiTheme="minorHAnsi" w:cstheme="minorHAnsi"/>
          <w:b/>
          <w:bCs/>
          <w:color w:val="000000"/>
        </w:rPr>
        <w:t xml:space="preserve"> </w:t>
      </w:r>
      <w:r w:rsidR="00BE5EC2" w:rsidRPr="00A51F40">
        <w:rPr>
          <w:rFonts w:asciiTheme="minorHAnsi" w:hAnsiTheme="minorHAnsi" w:cstheme="minorHAnsi"/>
          <w:b/>
          <w:bCs/>
          <w:color w:val="000000"/>
        </w:rPr>
        <w:t xml:space="preserve">Met de </w:t>
      </w:r>
      <w:r w:rsidR="00E1150F">
        <w:rPr>
          <w:rFonts w:asciiTheme="minorHAnsi" w:hAnsiTheme="minorHAnsi" w:cstheme="minorHAnsi"/>
          <w:b/>
          <w:bCs/>
          <w:color w:val="000000"/>
        </w:rPr>
        <w:t>tien</w:t>
      </w:r>
      <w:r w:rsidR="00BE5EC2" w:rsidRPr="00A51F40">
        <w:rPr>
          <w:rFonts w:asciiTheme="minorHAnsi" w:hAnsiTheme="minorHAnsi" w:cstheme="minorHAnsi"/>
          <w:b/>
          <w:bCs/>
          <w:color w:val="000000"/>
        </w:rPr>
        <w:t xml:space="preserve"> maatregelen </w:t>
      </w:r>
      <w:r w:rsidR="00224116">
        <w:rPr>
          <w:rFonts w:asciiTheme="minorHAnsi" w:hAnsiTheme="minorHAnsi" w:cstheme="minorHAnsi"/>
          <w:b/>
          <w:bCs/>
          <w:color w:val="000000"/>
        </w:rPr>
        <w:t>in</w:t>
      </w:r>
      <w:r w:rsidR="00BE5EC2" w:rsidRPr="00A51F40">
        <w:rPr>
          <w:rFonts w:asciiTheme="minorHAnsi" w:hAnsiTheme="minorHAnsi" w:cstheme="minorHAnsi"/>
          <w:b/>
          <w:bCs/>
          <w:color w:val="000000"/>
        </w:rPr>
        <w:t xml:space="preserve"> dit actieplan kan Nederland op korte termijn ruim </w:t>
      </w:r>
      <w:r w:rsidR="00E1150F">
        <w:rPr>
          <w:rFonts w:asciiTheme="minorHAnsi" w:hAnsiTheme="minorHAnsi" w:cstheme="minorHAnsi"/>
          <w:b/>
          <w:bCs/>
          <w:color w:val="000000"/>
        </w:rPr>
        <w:t>tien procent</w:t>
      </w:r>
      <w:r w:rsidR="00BE5EC2" w:rsidRPr="00A51F40">
        <w:rPr>
          <w:rFonts w:asciiTheme="minorHAnsi" w:hAnsiTheme="minorHAnsi" w:cstheme="minorHAnsi"/>
          <w:b/>
          <w:bCs/>
          <w:color w:val="000000"/>
        </w:rPr>
        <w:t xml:space="preserve"> van ons olieverbruik voor mobiliteit besparen. In combinatie met </w:t>
      </w:r>
      <w:r w:rsidR="00E1150F">
        <w:rPr>
          <w:rFonts w:asciiTheme="minorHAnsi" w:hAnsiTheme="minorHAnsi" w:cstheme="minorHAnsi"/>
          <w:b/>
          <w:bCs/>
          <w:color w:val="000000"/>
        </w:rPr>
        <w:t>elf</w:t>
      </w:r>
      <w:r w:rsidR="00BE5EC2" w:rsidRPr="00A51F40">
        <w:rPr>
          <w:rFonts w:asciiTheme="minorHAnsi" w:hAnsiTheme="minorHAnsi" w:cstheme="minorHAnsi"/>
          <w:b/>
          <w:bCs/>
          <w:color w:val="000000"/>
        </w:rPr>
        <w:t xml:space="preserve"> maatregelen voor de lange</w:t>
      </w:r>
      <w:r w:rsidR="00224116">
        <w:rPr>
          <w:rFonts w:asciiTheme="minorHAnsi" w:hAnsiTheme="minorHAnsi" w:cstheme="minorHAnsi"/>
          <w:b/>
          <w:bCs/>
          <w:color w:val="000000"/>
        </w:rPr>
        <w:t>re</w:t>
      </w:r>
      <w:r w:rsidR="00BE5EC2" w:rsidRPr="00A51F40">
        <w:rPr>
          <w:rFonts w:asciiTheme="minorHAnsi" w:hAnsiTheme="minorHAnsi" w:cstheme="minorHAnsi"/>
          <w:b/>
          <w:bCs/>
          <w:color w:val="000000"/>
        </w:rPr>
        <w:t xml:space="preserve"> termijn kan dit oplopen tot bijna </w:t>
      </w:r>
      <w:r w:rsidR="00E1150F">
        <w:rPr>
          <w:rFonts w:asciiTheme="minorHAnsi" w:hAnsiTheme="minorHAnsi" w:cstheme="minorHAnsi"/>
          <w:b/>
          <w:bCs/>
          <w:color w:val="000000"/>
        </w:rPr>
        <w:t xml:space="preserve">dertig procent </w:t>
      </w:r>
      <w:r w:rsidR="00BE5EC2" w:rsidRPr="00A51F40">
        <w:rPr>
          <w:rFonts w:asciiTheme="minorHAnsi" w:hAnsiTheme="minorHAnsi" w:cstheme="minorHAnsi"/>
          <w:b/>
          <w:bCs/>
          <w:color w:val="000000"/>
        </w:rPr>
        <w:t xml:space="preserve">in 2030. </w:t>
      </w:r>
      <w:r w:rsidR="00BB7D82" w:rsidRPr="00A51F40">
        <w:rPr>
          <w:rFonts w:asciiTheme="minorHAnsi" w:hAnsiTheme="minorHAnsi" w:cstheme="minorHAnsi"/>
          <w:b/>
          <w:bCs/>
          <w:color w:val="000000"/>
        </w:rPr>
        <w:t xml:space="preserve">De maatregelen reduceren de emissies van </w:t>
      </w:r>
      <w:r w:rsidR="00BB7D82">
        <w:rPr>
          <w:rFonts w:asciiTheme="minorHAnsi" w:hAnsiTheme="minorHAnsi" w:cstheme="minorHAnsi"/>
          <w:b/>
          <w:bCs/>
          <w:color w:val="000000"/>
        </w:rPr>
        <w:t>kooldioxide</w:t>
      </w:r>
      <w:r w:rsidR="00BB7D82" w:rsidRPr="00A51F40">
        <w:rPr>
          <w:rFonts w:asciiTheme="minorHAnsi" w:hAnsiTheme="minorHAnsi" w:cstheme="minorHAnsi"/>
          <w:b/>
          <w:bCs/>
          <w:color w:val="000000"/>
        </w:rPr>
        <w:t xml:space="preserve"> met 8 Mton en </w:t>
      </w:r>
      <w:r w:rsidR="00BB7D82">
        <w:rPr>
          <w:rFonts w:asciiTheme="minorHAnsi" w:hAnsiTheme="minorHAnsi" w:cstheme="minorHAnsi"/>
          <w:b/>
          <w:bCs/>
          <w:color w:val="000000"/>
        </w:rPr>
        <w:t xml:space="preserve">die </w:t>
      </w:r>
      <w:r w:rsidR="00BB7D82" w:rsidRPr="00A51F40">
        <w:rPr>
          <w:rFonts w:asciiTheme="minorHAnsi" w:hAnsiTheme="minorHAnsi" w:cstheme="minorHAnsi"/>
          <w:b/>
          <w:bCs/>
          <w:color w:val="000000"/>
        </w:rPr>
        <w:t xml:space="preserve">van </w:t>
      </w:r>
      <w:r w:rsidR="00BB7D82">
        <w:rPr>
          <w:rFonts w:asciiTheme="minorHAnsi" w:hAnsiTheme="minorHAnsi" w:cstheme="minorHAnsi"/>
          <w:b/>
          <w:bCs/>
          <w:color w:val="000000"/>
        </w:rPr>
        <w:t xml:space="preserve">stikstofoxiden </w:t>
      </w:r>
      <w:r w:rsidR="00BB7D82" w:rsidRPr="00A51F40">
        <w:rPr>
          <w:rFonts w:asciiTheme="minorHAnsi" w:hAnsiTheme="minorHAnsi" w:cstheme="minorHAnsi"/>
          <w:b/>
          <w:bCs/>
          <w:color w:val="000000"/>
        </w:rPr>
        <w:t>met 23 kton</w:t>
      </w:r>
      <w:r w:rsidR="00BB7D82">
        <w:rPr>
          <w:rFonts w:asciiTheme="minorHAnsi" w:hAnsiTheme="minorHAnsi" w:cstheme="minorHAnsi"/>
          <w:b/>
          <w:bCs/>
          <w:color w:val="000000"/>
        </w:rPr>
        <w:t xml:space="preserve">. Voor beide stoffen is dat bijna </w:t>
      </w:r>
      <w:r w:rsidR="00BB7D82">
        <w:rPr>
          <w:b/>
          <w:bCs/>
        </w:rPr>
        <w:t>dertig procent van de uitstoot door mobiliteit.</w:t>
      </w:r>
    </w:p>
    <w:p w14:paraId="5999BBB9" w14:textId="77777777" w:rsidR="007932D6" w:rsidRDefault="007932D6" w:rsidP="00BB6091">
      <w:pPr>
        <w:spacing w:line="276" w:lineRule="auto"/>
        <w:contextualSpacing/>
        <w:rPr>
          <w:rFonts w:asciiTheme="minorHAnsi" w:hAnsiTheme="minorHAnsi" w:cstheme="minorHAnsi"/>
          <w:color w:val="000000"/>
        </w:rPr>
      </w:pPr>
    </w:p>
    <w:p w14:paraId="47CB6B3D" w14:textId="01C823CC" w:rsidR="00A331E5" w:rsidRDefault="00BB6091" w:rsidP="00BB6091">
      <w:pPr>
        <w:spacing w:line="276" w:lineRule="auto"/>
        <w:contextualSpacing/>
        <w:rPr>
          <w:rFonts w:asciiTheme="minorHAnsi" w:hAnsiTheme="minorHAnsi" w:cstheme="minorHAnsi"/>
          <w:color w:val="000000"/>
        </w:rPr>
      </w:pPr>
      <w:r w:rsidRPr="00BB6091">
        <w:rPr>
          <w:rFonts w:asciiTheme="minorHAnsi" w:hAnsiTheme="minorHAnsi" w:cstheme="minorHAnsi"/>
          <w:color w:val="000000"/>
        </w:rPr>
        <w:t xml:space="preserve">In een eerdere </w:t>
      </w:r>
      <w:hyperlink r:id="rId9">
        <w:r w:rsidRPr="00BB6091">
          <w:rPr>
            <w:rStyle w:val="Hyperlink"/>
            <w:rFonts w:asciiTheme="minorHAnsi" w:hAnsiTheme="minorHAnsi" w:cstheme="minorHAnsi"/>
          </w:rPr>
          <w:t>notitie</w:t>
        </w:r>
      </w:hyperlink>
      <w:r w:rsidRPr="00BB6091">
        <w:rPr>
          <w:rFonts w:asciiTheme="minorHAnsi" w:hAnsiTheme="minorHAnsi" w:cstheme="minorHAnsi"/>
          <w:color w:val="000000"/>
        </w:rPr>
        <w:t xml:space="preserve"> heeft de NVDE enkele mogelijkheden op </w:t>
      </w:r>
      <w:r w:rsidR="00E1150F">
        <w:rPr>
          <w:rFonts w:asciiTheme="minorHAnsi" w:hAnsiTheme="minorHAnsi" w:cstheme="minorHAnsi"/>
          <w:color w:val="000000"/>
        </w:rPr>
        <w:t xml:space="preserve">een </w:t>
      </w:r>
      <w:r w:rsidRPr="00BB6091">
        <w:rPr>
          <w:rFonts w:asciiTheme="minorHAnsi" w:hAnsiTheme="minorHAnsi" w:cstheme="minorHAnsi"/>
          <w:color w:val="000000"/>
        </w:rPr>
        <w:t xml:space="preserve">rij gezet om het verbruik van aardgas voor de korte en langere termijn te reduceren. In deze notitie doen wij hetzelfde voor aardolie. </w:t>
      </w:r>
      <w:bookmarkStart w:id="0" w:name="_Hlk112851449"/>
      <w:r w:rsidRPr="00BB6091">
        <w:rPr>
          <w:rFonts w:asciiTheme="minorHAnsi" w:hAnsiTheme="minorHAnsi" w:cstheme="minorHAnsi"/>
          <w:color w:val="000000"/>
        </w:rPr>
        <w:t xml:space="preserve">Voor aardolie is </w:t>
      </w:r>
      <w:r w:rsidR="00BE6FF0">
        <w:rPr>
          <w:rFonts w:asciiTheme="minorHAnsi" w:hAnsiTheme="minorHAnsi" w:cstheme="minorHAnsi"/>
          <w:color w:val="000000"/>
        </w:rPr>
        <w:t xml:space="preserve">momenteel </w:t>
      </w:r>
      <w:r w:rsidRPr="00BB6091">
        <w:rPr>
          <w:rFonts w:asciiTheme="minorHAnsi" w:hAnsiTheme="minorHAnsi" w:cstheme="minorHAnsi"/>
          <w:color w:val="000000"/>
        </w:rPr>
        <w:t xml:space="preserve">minder aandacht, maar </w:t>
      </w:r>
      <w:r w:rsidR="007932D6">
        <w:rPr>
          <w:rFonts w:asciiTheme="minorHAnsi" w:hAnsiTheme="minorHAnsi" w:cstheme="minorHAnsi"/>
          <w:color w:val="000000"/>
        </w:rPr>
        <w:t>de impact op klimaatverandering</w:t>
      </w:r>
      <w:r w:rsidR="000638AD">
        <w:rPr>
          <w:rFonts w:asciiTheme="minorHAnsi" w:hAnsiTheme="minorHAnsi" w:cstheme="minorHAnsi"/>
          <w:color w:val="000000"/>
        </w:rPr>
        <w:t xml:space="preserve"> en uitstoot van stikstofoxiden</w:t>
      </w:r>
      <w:r w:rsidR="007932D6">
        <w:rPr>
          <w:rFonts w:asciiTheme="minorHAnsi" w:hAnsiTheme="minorHAnsi" w:cstheme="minorHAnsi"/>
          <w:color w:val="000000"/>
        </w:rPr>
        <w:t xml:space="preserve"> is groter</w:t>
      </w:r>
      <w:r w:rsidRPr="00BB6091">
        <w:rPr>
          <w:rFonts w:asciiTheme="minorHAnsi" w:hAnsiTheme="minorHAnsi" w:cstheme="minorHAnsi"/>
          <w:color w:val="000000"/>
        </w:rPr>
        <w:t xml:space="preserve"> en Rusland verdient er doorgaans meer mee dan met aardgas</w:t>
      </w:r>
      <w:bookmarkEnd w:id="0"/>
      <w:r w:rsidRPr="00BB6091">
        <w:rPr>
          <w:rFonts w:asciiTheme="minorHAnsi" w:hAnsiTheme="minorHAnsi" w:cstheme="minorHAnsi"/>
          <w:color w:val="000000"/>
        </w:rPr>
        <w:t xml:space="preserve">. </w:t>
      </w:r>
      <w:r w:rsidR="006A5FD3">
        <w:rPr>
          <w:rFonts w:asciiTheme="minorHAnsi" w:hAnsiTheme="minorHAnsi" w:cstheme="minorHAnsi"/>
          <w:color w:val="000000"/>
        </w:rPr>
        <w:t xml:space="preserve">Bovendien: in vergelijking met de gasprijs is de olieprijs veel minder sterk gestegen, waardoor vraaguitval door hoge prijzen bij olieproducten veel minder zal optreden dan bij aardgas. Als we het verbruik van aardolie willen beperken zullen er dus extra maatregelen moeten worden genomen. </w:t>
      </w:r>
    </w:p>
    <w:p w14:paraId="1A6538CB" w14:textId="77777777" w:rsidR="00A331E5" w:rsidRDefault="00A331E5" w:rsidP="00BB6091">
      <w:pPr>
        <w:spacing w:line="276" w:lineRule="auto"/>
        <w:contextualSpacing/>
        <w:rPr>
          <w:rFonts w:asciiTheme="minorHAnsi" w:hAnsiTheme="minorHAnsi" w:cstheme="minorHAnsi"/>
          <w:color w:val="000000"/>
        </w:rPr>
      </w:pPr>
    </w:p>
    <w:p w14:paraId="22987464" w14:textId="092ECD83" w:rsidR="00BB6091" w:rsidRPr="00BB6091" w:rsidRDefault="00BB6091" w:rsidP="00BB6091">
      <w:pPr>
        <w:spacing w:line="276" w:lineRule="auto"/>
        <w:contextualSpacing/>
        <w:rPr>
          <w:rFonts w:asciiTheme="minorHAnsi" w:hAnsiTheme="minorHAnsi" w:cstheme="minorHAnsi"/>
          <w:color w:val="000000"/>
        </w:rPr>
      </w:pPr>
      <w:r w:rsidRPr="00BB6091">
        <w:rPr>
          <w:rFonts w:asciiTheme="minorHAnsi" w:hAnsiTheme="minorHAnsi" w:cstheme="minorHAnsi"/>
          <w:color w:val="000000"/>
        </w:rPr>
        <w:t>Deze notitie beschrijft mogelijkheden voor de korte én langere termijn om de consumptie van aardolie te verminderen</w:t>
      </w:r>
      <w:r w:rsidR="006A5FD3">
        <w:rPr>
          <w:rFonts w:asciiTheme="minorHAnsi" w:hAnsiTheme="minorHAnsi" w:cstheme="minorHAnsi"/>
          <w:color w:val="000000"/>
        </w:rPr>
        <w:t xml:space="preserve">, gefocust op het gebruik voor </w:t>
      </w:r>
      <w:r w:rsidR="002115A5">
        <w:rPr>
          <w:rFonts w:asciiTheme="minorHAnsi" w:hAnsiTheme="minorHAnsi" w:cstheme="minorHAnsi"/>
          <w:color w:val="000000"/>
        </w:rPr>
        <w:t>de</w:t>
      </w:r>
      <w:r w:rsidR="006A5FD3">
        <w:rPr>
          <w:rFonts w:asciiTheme="minorHAnsi" w:hAnsiTheme="minorHAnsi" w:cstheme="minorHAnsi"/>
          <w:color w:val="000000"/>
        </w:rPr>
        <w:t xml:space="preserve"> </w:t>
      </w:r>
      <w:r w:rsidR="00E1150F">
        <w:rPr>
          <w:rFonts w:asciiTheme="minorHAnsi" w:hAnsiTheme="minorHAnsi" w:cstheme="minorHAnsi"/>
          <w:color w:val="000000"/>
        </w:rPr>
        <w:t>N</w:t>
      </w:r>
      <w:r w:rsidR="002115A5">
        <w:rPr>
          <w:rFonts w:asciiTheme="minorHAnsi" w:hAnsiTheme="minorHAnsi" w:cstheme="minorHAnsi"/>
          <w:color w:val="000000"/>
        </w:rPr>
        <w:t>ederlandse sector mobiliteit</w:t>
      </w:r>
      <w:r w:rsidRPr="00BB6091">
        <w:rPr>
          <w:rFonts w:asciiTheme="minorHAnsi" w:hAnsiTheme="minorHAnsi" w:cstheme="minorHAnsi"/>
          <w:color w:val="000000"/>
        </w:rPr>
        <w:t>. Per maatregel geven wij een indicatie van de vermindering van het Nederlandse aardolieverbruik (uitgedrukt in olievaten per jaar) en de besparing in broeikasgasemissies per jaar. Sneller de consumptie van aardolie terugbrengen</w:t>
      </w:r>
      <w:r w:rsidR="00E1150F">
        <w:rPr>
          <w:rFonts w:asciiTheme="minorHAnsi" w:hAnsiTheme="minorHAnsi" w:cstheme="minorHAnsi"/>
          <w:color w:val="000000"/>
        </w:rPr>
        <w:t>,</w:t>
      </w:r>
      <w:r w:rsidRPr="00BB6091">
        <w:rPr>
          <w:rFonts w:asciiTheme="minorHAnsi" w:hAnsiTheme="minorHAnsi" w:cstheme="minorHAnsi"/>
          <w:color w:val="000000"/>
        </w:rPr>
        <w:t xml:space="preserve"> biedt een kans om </w:t>
      </w:r>
      <w:r w:rsidR="00497CCC">
        <w:rPr>
          <w:rFonts w:asciiTheme="minorHAnsi" w:hAnsiTheme="minorHAnsi" w:cstheme="minorHAnsi"/>
          <w:color w:val="000000"/>
        </w:rPr>
        <w:t xml:space="preserve">structureel </w:t>
      </w:r>
      <w:r w:rsidRPr="00BB6091">
        <w:rPr>
          <w:rFonts w:asciiTheme="minorHAnsi" w:hAnsiTheme="minorHAnsi" w:cstheme="minorHAnsi"/>
          <w:color w:val="000000"/>
        </w:rPr>
        <w:t>te verduurzamen. Er zijn belangrijke redenen om dit nu te doen:</w:t>
      </w:r>
    </w:p>
    <w:p w14:paraId="540CB1B0" w14:textId="0A78063D" w:rsidR="00BB6091" w:rsidRPr="007932D6" w:rsidRDefault="00BB6091" w:rsidP="007932D6">
      <w:pPr>
        <w:pStyle w:val="Lijstalinea"/>
        <w:numPr>
          <w:ilvl w:val="0"/>
          <w:numId w:val="27"/>
        </w:numPr>
        <w:spacing w:line="276" w:lineRule="auto"/>
        <w:contextualSpacing/>
        <w:rPr>
          <w:rFonts w:asciiTheme="minorHAnsi" w:hAnsiTheme="minorHAnsi" w:cstheme="minorHAnsi"/>
          <w:color w:val="000000"/>
        </w:rPr>
      </w:pPr>
      <w:r w:rsidRPr="007932D6">
        <w:rPr>
          <w:rFonts w:asciiTheme="minorHAnsi" w:hAnsiTheme="minorHAnsi" w:cstheme="minorHAnsi"/>
          <w:color w:val="000000"/>
        </w:rPr>
        <w:t xml:space="preserve">Het terugdringen van broeikasgasemissies; </w:t>
      </w:r>
      <w:r w:rsidR="00274B4D">
        <w:rPr>
          <w:rFonts w:asciiTheme="minorHAnsi" w:hAnsiTheme="minorHAnsi" w:cstheme="minorHAnsi"/>
          <w:color w:val="000000"/>
        </w:rPr>
        <w:t xml:space="preserve">De mobiliteitssector veroorzaakt </w:t>
      </w:r>
      <w:r w:rsidR="00203B13">
        <w:rPr>
          <w:rFonts w:asciiTheme="minorHAnsi" w:hAnsiTheme="minorHAnsi" w:cstheme="minorHAnsi"/>
          <w:color w:val="000000"/>
        </w:rPr>
        <w:t>twintig procent</w:t>
      </w:r>
      <w:r w:rsidR="00274B4D">
        <w:rPr>
          <w:rFonts w:asciiTheme="minorHAnsi" w:hAnsiTheme="minorHAnsi" w:cstheme="minorHAnsi"/>
          <w:color w:val="000000"/>
        </w:rPr>
        <w:t xml:space="preserve"> van de </w:t>
      </w:r>
      <w:r w:rsidR="00203B13">
        <w:rPr>
          <w:rFonts w:asciiTheme="minorHAnsi" w:hAnsiTheme="minorHAnsi" w:cstheme="minorHAnsi"/>
          <w:color w:val="000000"/>
        </w:rPr>
        <w:t xml:space="preserve">Nederlandse </w:t>
      </w:r>
      <w:r w:rsidR="00274B4D">
        <w:rPr>
          <w:rFonts w:asciiTheme="minorHAnsi" w:hAnsiTheme="minorHAnsi" w:cstheme="minorHAnsi"/>
          <w:color w:val="000000"/>
        </w:rPr>
        <w:t>uitstoot van broeikasgas</w:t>
      </w:r>
      <w:r w:rsidR="009128F5">
        <w:rPr>
          <w:rFonts w:asciiTheme="minorHAnsi" w:hAnsiTheme="minorHAnsi" w:cstheme="minorHAnsi"/>
          <w:color w:val="000000"/>
        </w:rPr>
        <w:t>sen</w:t>
      </w:r>
      <w:r w:rsidR="00203B13">
        <w:rPr>
          <w:rFonts w:asciiTheme="minorHAnsi" w:hAnsiTheme="minorHAnsi" w:cstheme="minorHAnsi"/>
          <w:color w:val="000000"/>
        </w:rPr>
        <w:t xml:space="preserve"> en het reductiedoel van de sector voor 2030 wordt nog niet gehaald. </w:t>
      </w:r>
      <w:r w:rsidR="00274B4D">
        <w:rPr>
          <w:rFonts w:asciiTheme="minorHAnsi" w:hAnsiTheme="minorHAnsi" w:cstheme="minorHAnsi"/>
          <w:color w:val="000000"/>
        </w:rPr>
        <w:t xml:space="preserve"> </w:t>
      </w:r>
    </w:p>
    <w:p w14:paraId="17B58324" w14:textId="08C458AA" w:rsidR="001A7DBA" w:rsidRDefault="00BB6091" w:rsidP="009B0D76">
      <w:pPr>
        <w:pStyle w:val="Lijstalinea"/>
        <w:numPr>
          <w:ilvl w:val="0"/>
          <w:numId w:val="27"/>
        </w:numPr>
        <w:spacing w:line="276" w:lineRule="auto"/>
        <w:contextualSpacing/>
        <w:rPr>
          <w:rFonts w:asciiTheme="minorHAnsi" w:hAnsiTheme="minorHAnsi" w:cstheme="minorHAnsi"/>
          <w:color w:val="000000"/>
        </w:rPr>
      </w:pPr>
      <w:r w:rsidRPr="00BB6091">
        <w:rPr>
          <w:rFonts w:asciiTheme="minorHAnsi" w:hAnsiTheme="minorHAnsi" w:cstheme="minorHAnsi"/>
          <w:color w:val="000000"/>
        </w:rPr>
        <w:t>Het versterken van onze energie-onafhankelijkheid</w:t>
      </w:r>
      <w:r w:rsidR="001A7DBA" w:rsidRPr="001A7DBA">
        <w:rPr>
          <w:rFonts w:asciiTheme="minorHAnsi" w:hAnsiTheme="minorHAnsi" w:cstheme="minorHAnsi"/>
          <w:color w:val="000000"/>
        </w:rPr>
        <w:t xml:space="preserve"> en h</w:t>
      </w:r>
      <w:r w:rsidRPr="00BB6091">
        <w:rPr>
          <w:rFonts w:asciiTheme="minorHAnsi" w:hAnsiTheme="minorHAnsi" w:cstheme="minorHAnsi"/>
          <w:color w:val="000000"/>
        </w:rPr>
        <w:t>et verminderen van de financiering van de oorlogsmachine van Poetin;</w:t>
      </w:r>
    </w:p>
    <w:p w14:paraId="6F8A2A40" w14:textId="3DD66648" w:rsidR="001A7DBA" w:rsidRDefault="001A7DBA" w:rsidP="009B0D76">
      <w:pPr>
        <w:pStyle w:val="Lijstalinea"/>
        <w:numPr>
          <w:ilvl w:val="0"/>
          <w:numId w:val="27"/>
        </w:numPr>
        <w:spacing w:line="276" w:lineRule="auto"/>
        <w:contextualSpacing/>
        <w:rPr>
          <w:rFonts w:asciiTheme="minorHAnsi" w:hAnsiTheme="minorHAnsi" w:cstheme="minorHAnsi"/>
          <w:color w:val="000000"/>
        </w:rPr>
      </w:pPr>
      <w:r>
        <w:rPr>
          <w:rFonts w:asciiTheme="minorHAnsi" w:hAnsiTheme="minorHAnsi" w:cstheme="minorHAnsi"/>
          <w:color w:val="000000"/>
        </w:rPr>
        <w:t xml:space="preserve">Het terugdringen van lucht- en bodemverontreiniging, door minder uitstoot van stikstof </w:t>
      </w:r>
      <w:r w:rsidR="009E75A6">
        <w:rPr>
          <w:rFonts w:asciiTheme="minorHAnsi" w:hAnsiTheme="minorHAnsi" w:cstheme="minorHAnsi"/>
          <w:color w:val="000000"/>
        </w:rPr>
        <w:t>(NO</w:t>
      </w:r>
      <w:r w:rsidR="009E75A6" w:rsidRPr="00B23959">
        <w:rPr>
          <w:rFonts w:asciiTheme="minorHAnsi" w:hAnsiTheme="minorHAnsi" w:cstheme="minorHAnsi"/>
          <w:color w:val="000000"/>
          <w:vertAlign w:val="subscript"/>
        </w:rPr>
        <w:t>x</w:t>
      </w:r>
      <w:r w:rsidR="009E75A6">
        <w:rPr>
          <w:rFonts w:asciiTheme="minorHAnsi" w:hAnsiTheme="minorHAnsi" w:cstheme="minorHAnsi"/>
          <w:color w:val="000000"/>
        </w:rPr>
        <w:t xml:space="preserve">) </w:t>
      </w:r>
      <w:r>
        <w:rPr>
          <w:rFonts w:asciiTheme="minorHAnsi" w:hAnsiTheme="minorHAnsi" w:cstheme="minorHAnsi"/>
          <w:color w:val="000000"/>
        </w:rPr>
        <w:t>en fijnstof;</w:t>
      </w:r>
      <w:r w:rsidR="00274B4D">
        <w:rPr>
          <w:rFonts w:asciiTheme="minorHAnsi" w:hAnsiTheme="minorHAnsi" w:cstheme="minorHAnsi"/>
          <w:color w:val="000000"/>
        </w:rPr>
        <w:t xml:space="preserve"> </w:t>
      </w:r>
      <w:r w:rsidR="00274CE9">
        <w:rPr>
          <w:rFonts w:asciiTheme="minorHAnsi" w:hAnsiTheme="minorHAnsi" w:cstheme="minorHAnsi"/>
          <w:color w:val="000000"/>
        </w:rPr>
        <w:t>Twaalf</w:t>
      </w:r>
      <w:r w:rsidR="00274B4D">
        <w:rPr>
          <w:rFonts w:asciiTheme="minorHAnsi" w:hAnsiTheme="minorHAnsi" w:cstheme="minorHAnsi"/>
          <w:color w:val="000000"/>
        </w:rPr>
        <w:t xml:space="preserve"> procent van de </w:t>
      </w:r>
      <w:r w:rsidR="00ED1B7F">
        <w:rPr>
          <w:rFonts w:asciiTheme="minorHAnsi" w:hAnsiTheme="minorHAnsi" w:cstheme="minorHAnsi"/>
          <w:color w:val="000000"/>
        </w:rPr>
        <w:t xml:space="preserve">stikstofdeposities in Nederland </w:t>
      </w:r>
      <w:r w:rsidR="00274B4D">
        <w:rPr>
          <w:rFonts w:asciiTheme="minorHAnsi" w:hAnsiTheme="minorHAnsi" w:cstheme="minorHAnsi"/>
          <w:color w:val="000000"/>
        </w:rPr>
        <w:t xml:space="preserve">is afkomstig van verkeer en vervoer. </w:t>
      </w:r>
    </w:p>
    <w:p w14:paraId="2E86471D" w14:textId="77777777" w:rsidR="001A7DBA" w:rsidRDefault="001A7DBA" w:rsidP="001A7DBA">
      <w:pPr>
        <w:pStyle w:val="Lijstalinea"/>
        <w:numPr>
          <w:ilvl w:val="0"/>
          <w:numId w:val="27"/>
        </w:numPr>
        <w:spacing w:line="276" w:lineRule="auto"/>
        <w:contextualSpacing/>
        <w:rPr>
          <w:rFonts w:asciiTheme="minorHAnsi" w:hAnsiTheme="minorHAnsi" w:cstheme="minorHAnsi"/>
          <w:color w:val="000000"/>
        </w:rPr>
      </w:pPr>
      <w:r w:rsidRPr="001A7DBA">
        <w:rPr>
          <w:rFonts w:asciiTheme="minorHAnsi" w:hAnsiTheme="minorHAnsi" w:cstheme="minorHAnsi"/>
          <w:color w:val="000000"/>
        </w:rPr>
        <w:t>Het gebruik van energie-efficiëntere technieken, onder meer door elektrificatie van vervoer;</w:t>
      </w:r>
    </w:p>
    <w:p w14:paraId="1503F77C" w14:textId="4CE4F217" w:rsidR="00BB6091" w:rsidRDefault="00BB6091" w:rsidP="009B0D76">
      <w:pPr>
        <w:pStyle w:val="Lijstalinea"/>
        <w:numPr>
          <w:ilvl w:val="0"/>
          <w:numId w:val="27"/>
        </w:numPr>
        <w:spacing w:line="276" w:lineRule="auto"/>
        <w:contextualSpacing/>
        <w:rPr>
          <w:rFonts w:asciiTheme="minorHAnsi" w:hAnsiTheme="minorHAnsi" w:cstheme="minorHAnsi"/>
          <w:color w:val="000000"/>
        </w:rPr>
      </w:pPr>
      <w:r w:rsidRPr="00BB6091">
        <w:rPr>
          <w:rFonts w:asciiTheme="minorHAnsi" w:hAnsiTheme="minorHAnsi" w:cstheme="minorHAnsi"/>
          <w:color w:val="000000"/>
        </w:rPr>
        <w:t>Het verlagen van de energiekosten, direct (verbruik</w:t>
      </w:r>
      <w:r w:rsidR="001A7DBA">
        <w:rPr>
          <w:rFonts w:asciiTheme="minorHAnsi" w:hAnsiTheme="minorHAnsi" w:cstheme="minorHAnsi"/>
          <w:color w:val="000000"/>
        </w:rPr>
        <w:t xml:space="preserve"> en efficiency</w:t>
      </w:r>
      <w:r w:rsidRPr="00BB6091">
        <w:rPr>
          <w:rFonts w:asciiTheme="minorHAnsi" w:hAnsiTheme="minorHAnsi" w:cstheme="minorHAnsi"/>
          <w:color w:val="000000"/>
        </w:rPr>
        <w:t>) en indirect (lagere vraag = lagere prijzen).</w:t>
      </w:r>
    </w:p>
    <w:p w14:paraId="543A1581" w14:textId="14C3895E" w:rsidR="00BB6091" w:rsidRPr="00F22C3C" w:rsidRDefault="00A331E5" w:rsidP="00BB6091">
      <w:pPr>
        <w:spacing w:line="276" w:lineRule="auto"/>
        <w:contextualSpacing/>
        <w:rPr>
          <w:rFonts w:asciiTheme="minorHAnsi" w:hAnsiTheme="minorHAnsi" w:cstheme="minorHAnsi"/>
          <w:color w:val="70AD47" w:themeColor="accent6"/>
          <w:sz w:val="24"/>
          <w:szCs w:val="24"/>
        </w:rPr>
      </w:pPr>
      <w:r w:rsidRPr="00F22C3C">
        <w:rPr>
          <w:rFonts w:asciiTheme="minorHAnsi" w:hAnsiTheme="minorHAnsi" w:cstheme="minorHAnsi"/>
          <w:b/>
          <w:bCs/>
          <w:color w:val="70AD47" w:themeColor="accent6"/>
          <w:sz w:val="24"/>
          <w:szCs w:val="24"/>
        </w:rPr>
        <w:lastRenderedPageBreak/>
        <w:t>Besparingskansen korte termijn</w:t>
      </w:r>
    </w:p>
    <w:p w14:paraId="5357DE50" w14:textId="77777777" w:rsidR="00BB6091" w:rsidRPr="00BB6091" w:rsidRDefault="00BB6091" w:rsidP="00BB6091">
      <w:pPr>
        <w:spacing w:line="276" w:lineRule="auto"/>
        <w:contextualSpacing/>
        <w:rPr>
          <w:rFonts w:asciiTheme="minorHAnsi" w:hAnsiTheme="minorHAnsi" w:cstheme="minorHAnsi"/>
          <w:color w:val="000000"/>
        </w:rPr>
      </w:pPr>
    </w:p>
    <w:p w14:paraId="6CF884D7" w14:textId="48B204C0" w:rsidR="00BB6091" w:rsidRPr="00BB6091" w:rsidRDefault="000638AD" w:rsidP="00BB6091">
      <w:pPr>
        <w:numPr>
          <w:ilvl w:val="0"/>
          <w:numId w:val="25"/>
        </w:numPr>
        <w:spacing w:line="276" w:lineRule="auto"/>
        <w:contextualSpacing/>
        <w:rPr>
          <w:rFonts w:asciiTheme="minorHAnsi" w:hAnsiTheme="minorHAnsi" w:cstheme="minorHAnsi"/>
          <w:b/>
          <w:bCs/>
          <w:color w:val="000000"/>
        </w:rPr>
      </w:pPr>
      <w:r w:rsidRPr="004763C3">
        <w:rPr>
          <w:rFonts w:asciiTheme="minorHAnsi" w:hAnsiTheme="minorHAnsi" w:cstheme="minorHAnsi"/>
          <w:b/>
          <w:bCs/>
          <w:color w:val="000000"/>
        </w:rPr>
        <w:t>Thuiswerken stimuleren</w:t>
      </w:r>
    </w:p>
    <w:p w14:paraId="5665D933" w14:textId="292E8FF3" w:rsidR="00A660CB" w:rsidRPr="00F220CD" w:rsidRDefault="00F220CD" w:rsidP="00BB6091">
      <w:pPr>
        <w:spacing w:line="276" w:lineRule="auto"/>
        <w:contextualSpacing/>
        <w:rPr>
          <w:rFonts w:asciiTheme="minorHAnsi" w:hAnsiTheme="minorHAnsi" w:cstheme="minorHAnsi"/>
          <w:color w:val="000000"/>
        </w:rPr>
      </w:pPr>
      <w:r>
        <w:rPr>
          <w:rFonts w:asciiTheme="minorHAnsi" w:hAnsiTheme="minorHAnsi" w:cstheme="minorHAnsi"/>
          <w:color w:val="000000"/>
        </w:rPr>
        <w:t>In de coronaperiode werkte Nederland massaal thuis</w:t>
      </w:r>
      <w:r w:rsidR="007B1AFF">
        <w:rPr>
          <w:rFonts w:asciiTheme="minorHAnsi" w:hAnsiTheme="minorHAnsi" w:cstheme="minorHAnsi"/>
          <w:color w:val="000000"/>
        </w:rPr>
        <w:t>, we zijn daaraan gewend geraakt en de digitale ondersteuning is ingeburgerd</w:t>
      </w:r>
      <w:r>
        <w:rPr>
          <w:rFonts w:asciiTheme="minorHAnsi" w:hAnsiTheme="minorHAnsi" w:cstheme="minorHAnsi"/>
          <w:color w:val="000000"/>
        </w:rPr>
        <w:t>. In tijden van crisis ligt het voor de hand om nogmaals thuiswerken te stimuleren om aardoliegebruik en CO</w:t>
      </w:r>
      <w:r>
        <w:rPr>
          <w:rFonts w:asciiTheme="minorHAnsi" w:hAnsiTheme="minorHAnsi" w:cstheme="minorHAnsi"/>
          <w:color w:val="000000"/>
          <w:vertAlign w:val="subscript"/>
        </w:rPr>
        <w:t>2</w:t>
      </w:r>
      <w:r>
        <w:rPr>
          <w:rFonts w:asciiTheme="minorHAnsi" w:hAnsiTheme="minorHAnsi" w:cstheme="minorHAnsi"/>
          <w:color w:val="000000"/>
        </w:rPr>
        <w:t>-</w:t>
      </w:r>
      <w:r w:rsidR="00D24A0A">
        <w:rPr>
          <w:rFonts w:asciiTheme="minorHAnsi" w:hAnsiTheme="minorHAnsi" w:cstheme="minorHAnsi"/>
          <w:color w:val="000000"/>
        </w:rPr>
        <w:t xml:space="preserve"> </w:t>
      </w:r>
      <w:r>
        <w:rPr>
          <w:rFonts w:asciiTheme="minorHAnsi" w:hAnsiTheme="minorHAnsi" w:cstheme="minorHAnsi"/>
          <w:color w:val="000000"/>
        </w:rPr>
        <w:t>en stikstofuitstoot terug te dringen</w:t>
      </w:r>
      <w:r w:rsidR="007B1AFF">
        <w:rPr>
          <w:rFonts w:asciiTheme="minorHAnsi" w:hAnsiTheme="minorHAnsi" w:cstheme="minorHAnsi"/>
          <w:color w:val="000000"/>
        </w:rPr>
        <w:t>, met bijvoorbeeld een extra publiekscampagne en aanvullende fiscale voorste</w:t>
      </w:r>
      <w:r w:rsidR="00F66428">
        <w:rPr>
          <w:rFonts w:asciiTheme="minorHAnsi" w:hAnsiTheme="minorHAnsi" w:cstheme="minorHAnsi"/>
          <w:color w:val="000000"/>
        </w:rPr>
        <w:t>l</w:t>
      </w:r>
      <w:r w:rsidR="007B1AFF">
        <w:rPr>
          <w:rFonts w:asciiTheme="minorHAnsi" w:hAnsiTheme="minorHAnsi" w:cstheme="minorHAnsi"/>
          <w:color w:val="000000"/>
        </w:rPr>
        <w:t>len</w:t>
      </w:r>
      <w:r>
        <w:rPr>
          <w:rFonts w:asciiTheme="minorHAnsi" w:hAnsiTheme="minorHAnsi" w:cstheme="minorHAnsi"/>
          <w:color w:val="000000"/>
        </w:rPr>
        <w:t xml:space="preserve">. </w:t>
      </w:r>
      <w:r w:rsidR="007B1AFF">
        <w:rPr>
          <w:rFonts w:asciiTheme="minorHAnsi" w:hAnsiTheme="minorHAnsi" w:cstheme="minorHAnsi"/>
          <w:color w:val="000000"/>
        </w:rPr>
        <w:t xml:space="preserve">Gemiddeld werken we al één dag per week thuis; het IEA doet de aanbeveling om wanneer mogelijk minimaal drie dagen per week thuis te werken. </w:t>
      </w:r>
      <w:r w:rsidR="00134D5D">
        <w:rPr>
          <w:rFonts w:asciiTheme="minorHAnsi" w:hAnsiTheme="minorHAnsi" w:cstheme="minorHAnsi"/>
          <w:color w:val="000000"/>
        </w:rPr>
        <w:t>Twee</w:t>
      </w:r>
      <w:r w:rsidRPr="00F220CD">
        <w:rPr>
          <w:rFonts w:asciiTheme="minorHAnsi" w:hAnsiTheme="minorHAnsi" w:cstheme="minorHAnsi"/>
          <w:color w:val="000000"/>
        </w:rPr>
        <w:t xml:space="preserve"> dag</w:t>
      </w:r>
      <w:r w:rsidR="00134D5D">
        <w:rPr>
          <w:rFonts w:asciiTheme="minorHAnsi" w:hAnsiTheme="minorHAnsi" w:cstheme="minorHAnsi"/>
          <w:color w:val="000000"/>
        </w:rPr>
        <w:t>en</w:t>
      </w:r>
      <w:r w:rsidRPr="00F220CD">
        <w:rPr>
          <w:rFonts w:asciiTheme="minorHAnsi" w:hAnsiTheme="minorHAnsi" w:cstheme="minorHAnsi"/>
          <w:color w:val="000000"/>
        </w:rPr>
        <w:t xml:space="preserve"> per week m</w:t>
      </w:r>
      <w:r w:rsidR="00134D5D">
        <w:rPr>
          <w:rFonts w:asciiTheme="minorHAnsi" w:hAnsiTheme="minorHAnsi" w:cstheme="minorHAnsi"/>
          <w:color w:val="000000"/>
        </w:rPr>
        <w:t>éé</w:t>
      </w:r>
      <w:r w:rsidRPr="00F220CD">
        <w:rPr>
          <w:rFonts w:asciiTheme="minorHAnsi" w:hAnsiTheme="minorHAnsi" w:cstheme="minorHAnsi"/>
          <w:color w:val="000000"/>
        </w:rPr>
        <w:t xml:space="preserve">r thuiswerken levert </w:t>
      </w:r>
      <w:r>
        <w:rPr>
          <w:rFonts w:asciiTheme="minorHAnsi" w:hAnsiTheme="minorHAnsi" w:cstheme="minorHAnsi"/>
          <w:color w:val="000000"/>
        </w:rPr>
        <w:t xml:space="preserve">al </w:t>
      </w:r>
      <w:r w:rsidR="00134D5D">
        <w:rPr>
          <w:rFonts w:asciiTheme="minorHAnsi" w:hAnsiTheme="minorHAnsi" w:cstheme="minorHAnsi"/>
          <w:color w:val="000000"/>
        </w:rPr>
        <w:t xml:space="preserve">12 </w:t>
      </w:r>
      <w:r w:rsidRPr="00F220CD">
        <w:rPr>
          <w:rFonts w:asciiTheme="minorHAnsi" w:hAnsiTheme="minorHAnsi" w:cstheme="minorHAnsi"/>
          <w:color w:val="000000"/>
        </w:rPr>
        <w:t>PJ energiebesparing, 1,</w:t>
      </w:r>
      <w:r w:rsidR="00134D5D">
        <w:rPr>
          <w:rFonts w:asciiTheme="minorHAnsi" w:hAnsiTheme="minorHAnsi" w:cstheme="minorHAnsi"/>
          <w:color w:val="000000"/>
        </w:rPr>
        <w:t>9</w:t>
      </w:r>
      <w:r w:rsidRPr="00F220CD">
        <w:rPr>
          <w:rFonts w:asciiTheme="minorHAnsi" w:hAnsiTheme="minorHAnsi" w:cstheme="minorHAnsi"/>
          <w:color w:val="000000"/>
        </w:rPr>
        <w:t xml:space="preserve"> miljoen vaten olie per jaar minder, 0,</w:t>
      </w:r>
      <w:r w:rsidR="00134D5D">
        <w:rPr>
          <w:rFonts w:asciiTheme="minorHAnsi" w:hAnsiTheme="minorHAnsi" w:cstheme="minorHAnsi"/>
          <w:color w:val="000000"/>
        </w:rPr>
        <w:t>9</w:t>
      </w:r>
      <w:r w:rsidRPr="00F220CD">
        <w:rPr>
          <w:rFonts w:asciiTheme="minorHAnsi" w:hAnsiTheme="minorHAnsi" w:cstheme="minorHAnsi"/>
          <w:color w:val="000000"/>
        </w:rPr>
        <w:t xml:space="preserve"> Mton CO</w:t>
      </w:r>
      <w:r>
        <w:rPr>
          <w:rFonts w:asciiTheme="minorHAnsi" w:hAnsiTheme="minorHAnsi" w:cstheme="minorHAnsi"/>
          <w:color w:val="000000"/>
          <w:vertAlign w:val="subscript"/>
        </w:rPr>
        <w:t>2</w:t>
      </w:r>
      <w:r w:rsidRPr="00F220CD">
        <w:rPr>
          <w:rFonts w:asciiTheme="minorHAnsi" w:hAnsiTheme="minorHAnsi" w:cstheme="minorHAnsi"/>
          <w:color w:val="000000"/>
        </w:rPr>
        <w:t>-reductie</w:t>
      </w:r>
      <w:r w:rsidR="009E75A6">
        <w:rPr>
          <w:rFonts w:asciiTheme="minorHAnsi" w:hAnsiTheme="minorHAnsi" w:cstheme="minorHAnsi"/>
          <w:color w:val="000000"/>
        </w:rPr>
        <w:t xml:space="preserve"> en </w:t>
      </w:r>
      <w:r w:rsidR="000023C8">
        <w:rPr>
          <w:rFonts w:asciiTheme="minorHAnsi" w:hAnsiTheme="minorHAnsi" w:cstheme="minorHAnsi"/>
          <w:color w:val="000000"/>
        </w:rPr>
        <w:t>ruim 3</w:t>
      </w:r>
      <w:r w:rsidR="004B6709">
        <w:rPr>
          <w:rFonts w:asciiTheme="minorHAnsi" w:hAnsiTheme="minorHAnsi" w:cstheme="minorHAnsi"/>
          <w:color w:val="000000"/>
        </w:rPr>
        <w:t xml:space="preserve"> </w:t>
      </w:r>
      <w:proofErr w:type="spellStart"/>
      <w:r w:rsidR="009E75A6">
        <w:rPr>
          <w:rFonts w:asciiTheme="minorHAnsi" w:hAnsiTheme="minorHAnsi" w:cstheme="minorHAnsi"/>
          <w:color w:val="000000"/>
        </w:rPr>
        <w:t>kton</w:t>
      </w:r>
      <w:proofErr w:type="spellEnd"/>
      <w:r w:rsidR="009E75A6">
        <w:rPr>
          <w:rFonts w:asciiTheme="minorHAnsi" w:hAnsiTheme="minorHAnsi" w:cstheme="minorHAnsi"/>
          <w:color w:val="000000"/>
        </w:rPr>
        <w:t xml:space="preserve"> minder </w:t>
      </w:r>
      <w:proofErr w:type="spellStart"/>
      <w:r w:rsidR="009E75A6">
        <w:rPr>
          <w:rFonts w:asciiTheme="minorHAnsi" w:hAnsiTheme="minorHAnsi" w:cstheme="minorHAnsi"/>
          <w:color w:val="000000"/>
        </w:rPr>
        <w:t>NO</w:t>
      </w:r>
      <w:r w:rsidR="009E75A6" w:rsidRPr="00B23959">
        <w:rPr>
          <w:rFonts w:asciiTheme="minorHAnsi" w:hAnsiTheme="minorHAnsi" w:cstheme="minorHAnsi"/>
          <w:color w:val="000000"/>
          <w:vertAlign w:val="subscript"/>
        </w:rPr>
        <w:t>x</w:t>
      </w:r>
      <w:r w:rsidR="00F66428">
        <w:rPr>
          <w:rFonts w:asciiTheme="minorHAnsi" w:hAnsiTheme="minorHAnsi" w:cstheme="minorHAnsi"/>
          <w:color w:val="000000"/>
        </w:rPr>
        <w:t>-emissie</w:t>
      </w:r>
      <w:proofErr w:type="spellEnd"/>
      <w:r w:rsidR="00134D5D">
        <w:rPr>
          <w:rFonts w:asciiTheme="minorHAnsi" w:hAnsiTheme="minorHAnsi" w:cstheme="minorHAnsi"/>
          <w:color w:val="000000"/>
        </w:rPr>
        <w:t xml:space="preserve">, volgens </w:t>
      </w:r>
      <w:hyperlink r:id="rId10" w:history="1">
        <w:r w:rsidRPr="00F220CD">
          <w:rPr>
            <w:rStyle w:val="Hyperlink"/>
            <w:rFonts w:asciiTheme="minorHAnsi" w:hAnsiTheme="minorHAnsi" w:cstheme="minorHAnsi"/>
          </w:rPr>
          <w:t>PWC</w:t>
        </w:r>
      </w:hyperlink>
      <w:r w:rsidRPr="00F220CD">
        <w:rPr>
          <w:rFonts w:asciiTheme="minorHAnsi" w:hAnsiTheme="minorHAnsi" w:cstheme="minorHAnsi"/>
          <w:color w:val="000000"/>
        </w:rPr>
        <w:t>.</w:t>
      </w:r>
      <w:r w:rsidR="00C477F2">
        <w:rPr>
          <w:rFonts w:asciiTheme="minorHAnsi" w:hAnsiTheme="minorHAnsi" w:cstheme="minorHAnsi"/>
          <w:color w:val="000000"/>
        </w:rPr>
        <w:t xml:space="preserve"> </w:t>
      </w:r>
    </w:p>
    <w:p w14:paraId="3C9A599B" w14:textId="77777777" w:rsidR="00BB6091" w:rsidRPr="00F220CD" w:rsidRDefault="00BB6091" w:rsidP="00BB6091">
      <w:pPr>
        <w:spacing w:line="276" w:lineRule="auto"/>
        <w:contextualSpacing/>
        <w:rPr>
          <w:rFonts w:asciiTheme="minorHAnsi" w:hAnsiTheme="minorHAnsi" w:cstheme="minorHAnsi"/>
          <w:color w:val="000000"/>
        </w:rPr>
      </w:pPr>
    </w:p>
    <w:p w14:paraId="086C6568" w14:textId="1486AA61" w:rsidR="00BB6091" w:rsidRPr="00BB6091" w:rsidRDefault="000638AD" w:rsidP="00BB6091">
      <w:pPr>
        <w:numPr>
          <w:ilvl w:val="0"/>
          <w:numId w:val="25"/>
        </w:numPr>
        <w:spacing w:line="276" w:lineRule="auto"/>
        <w:contextualSpacing/>
        <w:rPr>
          <w:rFonts w:asciiTheme="minorHAnsi" w:hAnsiTheme="minorHAnsi" w:cstheme="minorHAnsi"/>
          <w:b/>
          <w:bCs/>
          <w:color w:val="000000"/>
        </w:rPr>
      </w:pPr>
      <w:r w:rsidRPr="004763C3">
        <w:rPr>
          <w:rFonts w:asciiTheme="minorHAnsi" w:hAnsiTheme="minorHAnsi" w:cstheme="minorHAnsi"/>
          <w:b/>
          <w:bCs/>
          <w:color w:val="000000"/>
        </w:rPr>
        <w:t>Openbaar vervoer en fietsen stimuleren</w:t>
      </w:r>
    </w:p>
    <w:p w14:paraId="78A470F7" w14:textId="5F38EF7A" w:rsidR="00F220CD" w:rsidRDefault="00000000" w:rsidP="00315F6B">
      <w:pPr>
        <w:spacing w:line="276" w:lineRule="auto"/>
        <w:contextualSpacing/>
        <w:rPr>
          <w:rFonts w:asciiTheme="minorHAnsi" w:hAnsiTheme="minorHAnsi" w:cstheme="minorHAnsi"/>
          <w:color w:val="000000"/>
        </w:rPr>
      </w:pPr>
      <w:hyperlink r:id="rId11" w:history="1">
        <w:r w:rsidR="00D20D6A" w:rsidRPr="00D20D6A">
          <w:rPr>
            <w:rStyle w:val="Hyperlink"/>
            <w:rFonts w:asciiTheme="minorHAnsi" w:hAnsiTheme="minorHAnsi" w:cstheme="minorHAnsi"/>
          </w:rPr>
          <w:t>Ruim twee derde</w:t>
        </w:r>
      </w:hyperlink>
      <w:r w:rsidR="00D20D6A" w:rsidRPr="00D20D6A">
        <w:rPr>
          <w:rFonts w:asciiTheme="minorHAnsi" w:hAnsiTheme="minorHAnsi" w:cstheme="minorHAnsi"/>
          <w:color w:val="000000"/>
        </w:rPr>
        <w:t xml:space="preserve"> van de reizigerskilometers van en naar het werk </w:t>
      </w:r>
      <w:r w:rsidR="00D20D6A">
        <w:rPr>
          <w:rFonts w:asciiTheme="minorHAnsi" w:hAnsiTheme="minorHAnsi" w:cstheme="minorHAnsi"/>
          <w:color w:val="000000"/>
        </w:rPr>
        <w:t>werd in 2019</w:t>
      </w:r>
      <w:r w:rsidR="00D20D6A" w:rsidRPr="00D20D6A">
        <w:rPr>
          <w:rFonts w:asciiTheme="minorHAnsi" w:hAnsiTheme="minorHAnsi" w:cstheme="minorHAnsi"/>
          <w:color w:val="000000"/>
        </w:rPr>
        <w:t xml:space="preserve"> met de auto afgelegd, meestal als bestuurder</w:t>
      </w:r>
      <w:r w:rsidR="00F66428">
        <w:rPr>
          <w:rFonts w:asciiTheme="minorHAnsi" w:hAnsiTheme="minorHAnsi" w:cstheme="minorHAnsi"/>
          <w:color w:val="000000"/>
        </w:rPr>
        <w:t xml:space="preserve"> en enige inzittende</w:t>
      </w:r>
      <w:r w:rsidR="00D20D6A">
        <w:rPr>
          <w:rFonts w:asciiTheme="minorHAnsi" w:hAnsiTheme="minorHAnsi" w:cstheme="minorHAnsi"/>
          <w:color w:val="000000"/>
        </w:rPr>
        <w:t xml:space="preserve">. </w:t>
      </w:r>
      <w:r w:rsidR="00F220CD">
        <w:rPr>
          <w:rFonts w:asciiTheme="minorHAnsi" w:hAnsiTheme="minorHAnsi" w:cstheme="minorHAnsi"/>
          <w:color w:val="000000"/>
        </w:rPr>
        <w:t>Openbaar vervoer en fietsen</w:t>
      </w:r>
      <w:r w:rsidR="00C477F2">
        <w:rPr>
          <w:rFonts w:asciiTheme="minorHAnsi" w:hAnsiTheme="minorHAnsi" w:cstheme="minorHAnsi"/>
          <w:color w:val="000000"/>
        </w:rPr>
        <w:t xml:space="preserve"> zijn prima </w:t>
      </w:r>
      <w:r w:rsidR="00D20D6A">
        <w:rPr>
          <w:rFonts w:asciiTheme="minorHAnsi" w:hAnsiTheme="minorHAnsi" w:cstheme="minorHAnsi"/>
          <w:color w:val="000000"/>
        </w:rPr>
        <w:t>alternatieven voor</w:t>
      </w:r>
      <w:r w:rsidR="00C477F2">
        <w:rPr>
          <w:rFonts w:asciiTheme="minorHAnsi" w:hAnsiTheme="minorHAnsi" w:cstheme="minorHAnsi"/>
          <w:color w:val="000000"/>
        </w:rPr>
        <w:t xml:space="preserve"> woon-werkverkeer. </w:t>
      </w:r>
      <w:r w:rsidR="00D20D6A">
        <w:rPr>
          <w:rFonts w:asciiTheme="minorHAnsi" w:hAnsiTheme="minorHAnsi" w:cstheme="minorHAnsi"/>
          <w:color w:val="000000"/>
        </w:rPr>
        <w:t>Zo maakt</w:t>
      </w:r>
      <w:r w:rsidR="00E1150F">
        <w:rPr>
          <w:rFonts w:asciiTheme="minorHAnsi" w:hAnsiTheme="minorHAnsi" w:cstheme="minorHAnsi"/>
          <w:color w:val="000000"/>
        </w:rPr>
        <w:t>e</w:t>
      </w:r>
      <w:r w:rsidR="00D20D6A">
        <w:rPr>
          <w:rFonts w:asciiTheme="minorHAnsi" w:hAnsiTheme="minorHAnsi" w:cstheme="minorHAnsi"/>
          <w:color w:val="000000"/>
        </w:rPr>
        <w:t xml:space="preserve"> </w:t>
      </w:r>
      <w:hyperlink r:id="rId12" w:history="1">
        <w:r w:rsidR="00D20D6A" w:rsidRPr="00D20D6A">
          <w:rPr>
            <w:rStyle w:val="Hyperlink"/>
            <w:rFonts w:asciiTheme="minorHAnsi" w:hAnsiTheme="minorHAnsi" w:cstheme="minorHAnsi"/>
          </w:rPr>
          <w:t>Duitsland</w:t>
        </w:r>
      </w:hyperlink>
      <w:r w:rsidR="00D20D6A">
        <w:rPr>
          <w:rFonts w:asciiTheme="minorHAnsi" w:hAnsiTheme="minorHAnsi" w:cstheme="minorHAnsi"/>
          <w:color w:val="000000"/>
        </w:rPr>
        <w:t xml:space="preserve"> de treinkaartjes deze zomer goedkoper. </w:t>
      </w:r>
      <w:r w:rsidR="00FF68ED">
        <w:rPr>
          <w:rFonts w:asciiTheme="minorHAnsi" w:hAnsiTheme="minorHAnsi" w:cstheme="minorHAnsi"/>
          <w:color w:val="000000"/>
        </w:rPr>
        <w:t xml:space="preserve">Een gerichte informatiecampagne kan ondersteunend zijn aan de prijsprikkel die de hoge brandstofprijzen nu al geven. </w:t>
      </w:r>
      <w:r w:rsidR="007C4B23">
        <w:rPr>
          <w:rFonts w:asciiTheme="minorHAnsi" w:hAnsiTheme="minorHAnsi" w:cstheme="minorHAnsi"/>
          <w:color w:val="000000"/>
        </w:rPr>
        <w:t>Wanneer we 10% van onze reizigerskilometers</w:t>
      </w:r>
      <w:r w:rsidR="00CB0439">
        <w:rPr>
          <w:rFonts w:asciiTheme="minorHAnsi" w:hAnsiTheme="minorHAnsi" w:cstheme="minorHAnsi"/>
          <w:color w:val="000000"/>
        </w:rPr>
        <w:t xml:space="preserve"> voor woon-werkverkeer</w:t>
      </w:r>
      <w:r w:rsidR="007C4B23">
        <w:rPr>
          <w:rFonts w:asciiTheme="minorHAnsi" w:hAnsiTheme="minorHAnsi" w:cstheme="minorHAnsi"/>
          <w:color w:val="000000"/>
        </w:rPr>
        <w:t xml:space="preserve"> verschuiven naar de fiets of het OV </w:t>
      </w:r>
      <w:r w:rsidR="00CB0439">
        <w:rPr>
          <w:rFonts w:asciiTheme="minorHAnsi" w:hAnsiTheme="minorHAnsi" w:cstheme="minorHAnsi"/>
          <w:color w:val="000000"/>
        </w:rPr>
        <w:t xml:space="preserve">besparen we zo’n 7 PJ aan </w:t>
      </w:r>
      <w:r w:rsidR="00F66428">
        <w:rPr>
          <w:rFonts w:asciiTheme="minorHAnsi" w:hAnsiTheme="minorHAnsi" w:cstheme="minorHAnsi"/>
          <w:color w:val="000000"/>
        </w:rPr>
        <w:t>motorbrandstoffen</w:t>
      </w:r>
      <w:r w:rsidR="00CB0439">
        <w:rPr>
          <w:rFonts w:asciiTheme="minorHAnsi" w:hAnsiTheme="minorHAnsi" w:cstheme="minorHAnsi"/>
          <w:color w:val="000000"/>
        </w:rPr>
        <w:t>, oftewel 1,</w:t>
      </w:r>
      <w:r w:rsidR="00697E6F">
        <w:rPr>
          <w:rFonts w:asciiTheme="minorHAnsi" w:hAnsiTheme="minorHAnsi" w:cstheme="minorHAnsi"/>
          <w:color w:val="000000"/>
        </w:rPr>
        <w:t>1</w:t>
      </w:r>
      <w:r w:rsidR="00CB0439">
        <w:rPr>
          <w:rFonts w:asciiTheme="minorHAnsi" w:hAnsiTheme="minorHAnsi" w:cstheme="minorHAnsi"/>
          <w:color w:val="000000"/>
        </w:rPr>
        <w:t xml:space="preserve"> miljoen vaten olie per jaar, 0,5 Mton CO</w:t>
      </w:r>
      <w:r w:rsidR="00CB0439">
        <w:rPr>
          <w:rFonts w:asciiTheme="minorHAnsi" w:hAnsiTheme="minorHAnsi" w:cstheme="minorHAnsi"/>
          <w:color w:val="000000"/>
          <w:vertAlign w:val="subscript"/>
        </w:rPr>
        <w:t>2</w:t>
      </w:r>
      <w:r w:rsidR="00CB0439">
        <w:rPr>
          <w:rFonts w:asciiTheme="minorHAnsi" w:hAnsiTheme="minorHAnsi" w:cstheme="minorHAnsi"/>
          <w:color w:val="000000"/>
        </w:rPr>
        <w:t>-emissie</w:t>
      </w:r>
      <w:r w:rsidR="009E75A6">
        <w:rPr>
          <w:rFonts w:asciiTheme="minorHAnsi" w:hAnsiTheme="minorHAnsi" w:cstheme="minorHAnsi"/>
          <w:color w:val="000000"/>
        </w:rPr>
        <w:t xml:space="preserve"> en ruim </w:t>
      </w:r>
      <w:r w:rsidR="000023C8">
        <w:rPr>
          <w:rFonts w:asciiTheme="minorHAnsi" w:hAnsiTheme="minorHAnsi" w:cstheme="minorHAnsi"/>
          <w:color w:val="000000"/>
        </w:rPr>
        <w:t>bijna 2</w:t>
      </w:r>
      <w:r w:rsidR="009E75A6">
        <w:rPr>
          <w:rFonts w:asciiTheme="minorHAnsi" w:hAnsiTheme="minorHAnsi" w:cstheme="minorHAnsi"/>
          <w:color w:val="000000"/>
        </w:rPr>
        <w:t xml:space="preserve"> </w:t>
      </w:r>
      <w:proofErr w:type="spellStart"/>
      <w:r w:rsidR="009E75A6">
        <w:rPr>
          <w:rFonts w:asciiTheme="minorHAnsi" w:hAnsiTheme="minorHAnsi" w:cstheme="minorHAnsi"/>
          <w:color w:val="000000"/>
        </w:rPr>
        <w:t>kton</w:t>
      </w:r>
      <w:proofErr w:type="spellEnd"/>
      <w:r w:rsidR="009E75A6">
        <w:rPr>
          <w:rFonts w:asciiTheme="minorHAnsi" w:hAnsiTheme="minorHAnsi" w:cstheme="minorHAnsi"/>
          <w:color w:val="000000"/>
        </w:rPr>
        <w:t xml:space="preserve"> </w:t>
      </w:r>
      <w:proofErr w:type="spellStart"/>
      <w:r w:rsidR="009E75A6">
        <w:rPr>
          <w:rFonts w:asciiTheme="minorHAnsi" w:hAnsiTheme="minorHAnsi" w:cstheme="minorHAnsi"/>
          <w:color w:val="000000"/>
        </w:rPr>
        <w:t>NO</w:t>
      </w:r>
      <w:r w:rsidR="009E75A6" w:rsidRPr="00B23959">
        <w:rPr>
          <w:rFonts w:asciiTheme="minorHAnsi" w:hAnsiTheme="minorHAnsi" w:cstheme="minorHAnsi"/>
          <w:color w:val="000000"/>
          <w:vertAlign w:val="subscript"/>
        </w:rPr>
        <w:t>x</w:t>
      </w:r>
      <w:r w:rsidR="009E75A6">
        <w:rPr>
          <w:rFonts w:asciiTheme="minorHAnsi" w:hAnsiTheme="minorHAnsi" w:cstheme="minorHAnsi"/>
          <w:color w:val="000000"/>
        </w:rPr>
        <w:t>-emissie</w:t>
      </w:r>
      <w:proofErr w:type="spellEnd"/>
      <w:r w:rsidR="00CB0439">
        <w:rPr>
          <w:rFonts w:asciiTheme="minorHAnsi" w:hAnsiTheme="minorHAnsi" w:cstheme="minorHAnsi"/>
          <w:color w:val="000000"/>
        </w:rPr>
        <w:t xml:space="preserve">. </w:t>
      </w:r>
    </w:p>
    <w:p w14:paraId="31BE1C0C" w14:textId="77777777" w:rsidR="00315F6B" w:rsidRPr="00BB6091" w:rsidRDefault="00315F6B" w:rsidP="00BB6091">
      <w:pPr>
        <w:spacing w:line="276" w:lineRule="auto"/>
        <w:contextualSpacing/>
        <w:rPr>
          <w:rFonts w:asciiTheme="minorHAnsi" w:hAnsiTheme="minorHAnsi" w:cstheme="minorHAnsi"/>
          <w:color w:val="000000"/>
        </w:rPr>
      </w:pPr>
    </w:p>
    <w:p w14:paraId="242D7B2E" w14:textId="7A928889" w:rsidR="00BB6091" w:rsidRPr="00BB6091" w:rsidRDefault="00BB6091" w:rsidP="0026765D">
      <w:pPr>
        <w:numPr>
          <w:ilvl w:val="0"/>
          <w:numId w:val="25"/>
        </w:numPr>
        <w:spacing w:line="276" w:lineRule="auto"/>
        <w:contextualSpacing/>
        <w:rPr>
          <w:rFonts w:asciiTheme="minorHAnsi" w:hAnsiTheme="minorHAnsi" w:cstheme="minorHAnsi"/>
          <w:b/>
          <w:bCs/>
          <w:color w:val="000000"/>
        </w:rPr>
      </w:pPr>
      <w:r w:rsidRPr="00BB6091">
        <w:rPr>
          <w:rFonts w:asciiTheme="minorHAnsi" w:hAnsiTheme="minorHAnsi" w:cstheme="minorHAnsi"/>
          <w:b/>
          <w:bCs/>
          <w:color w:val="000000"/>
        </w:rPr>
        <w:t>Bevorder carpoolen</w:t>
      </w:r>
      <w:r w:rsidR="000638AD" w:rsidRPr="004763C3">
        <w:rPr>
          <w:rFonts w:asciiTheme="minorHAnsi" w:hAnsiTheme="minorHAnsi" w:cstheme="minorHAnsi"/>
          <w:b/>
          <w:bCs/>
          <w:color w:val="000000"/>
        </w:rPr>
        <w:t xml:space="preserve"> </w:t>
      </w:r>
    </w:p>
    <w:p w14:paraId="6DB6D2F2" w14:textId="64CC2831" w:rsidR="0026765D" w:rsidRDefault="00D47B8F" w:rsidP="0026765D">
      <w:pPr>
        <w:spacing w:line="276" w:lineRule="auto"/>
        <w:contextualSpacing/>
        <w:rPr>
          <w:rFonts w:asciiTheme="minorHAnsi" w:hAnsiTheme="minorHAnsi" w:cstheme="minorHAnsi"/>
          <w:color w:val="000000"/>
        </w:rPr>
      </w:pPr>
      <w:r>
        <w:rPr>
          <w:rFonts w:asciiTheme="minorHAnsi" w:hAnsiTheme="minorHAnsi" w:cstheme="minorHAnsi"/>
          <w:color w:val="000000"/>
        </w:rPr>
        <w:t xml:space="preserve">Nederland heeft een uitstekende infrastructuur voor carpoolen, met een </w:t>
      </w:r>
      <w:hyperlink r:id="rId13" w:history="1">
        <w:r w:rsidRPr="00D47B8F">
          <w:rPr>
            <w:rStyle w:val="Hyperlink"/>
            <w:rFonts w:asciiTheme="minorHAnsi" w:hAnsiTheme="minorHAnsi" w:cstheme="minorHAnsi"/>
          </w:rPr>
          <w:t>groot aantal carpoolpleinen</w:t>
        </w:r>
      </w:hyperlink>
      <w:r>
        <w:rPr>
          <w:rFonts w:asciiTheme="minorHAnsi" w:hAnsiTheme="minorHAnsi" w:cstheme="minorHAnsi"/>
          <w:color w:val="000000"/>
        </w:rPr>
        <w:t xml:space="preserve"> en </w:t>
      </w:r>
      <w:hyperlink r:id="rId14" w:history="1">
        <w:r w:rsidRPr="00D47B8F">
          <w:rPr>
            <w:rStyle w:val="Hyperlink"/>
            <w:rFonts w:asciiTheme="minorHAnsi" w:hAnsiTheme="minorHAnsi" w:cstheme="minorHAnsi"/>
          </w:rPr>
          <w:t>diverse apps</w:t>
        </w:r>
      </w:hyperlink>
      <w:r>
        <w:rPr>
          <w:rFonts w:asciiTheme="minorHAnsi" w:hAnsiTheme="minorHAnsi" w:cstheme="minorHAnsi"/>
          <w:color w:val="000000"/>
        </w:rPr>
        <w:t xml:space="preserve"> waarmee deelnemers elkaar kunnen vinden. Met een gerichte promotiecampagne moet het mogelijk zijn deze vorm van mobiliteit te laten groeien</w:t>
      </w:r>
      <w:r w:rsidR="007B1AFF">
        <w:rPr>
          <w:rFonts w:asciiTheme="minorHAnsi" w:hAnsiTheme="minorHAnsi" w:cstheme="minorHAnsi"/>
          <w:color w:val="000000"/>
        </w:rPr>
        <w:t xml:space="preserve">. </w:t>
      </w:r>
      <w:r w:rsidR="007B1AFF" w:rsidRPr="007B1AFF">
        <w:rPr>
          <w:rFonts w:asciiTheme="minorHAnsi" w:hAnsiTheme="minorHAnsi" w:cstheme="minorHAnsi"/>
          <w:color w:val="000000"/>
        </w:rPr>
        <w:t>“</w:t>
      </w:r>
      <w:proofErr w:type="spellStart"/>
      <w:r w:rsidR="007B1AFF" w:rsidRPr="007B1AFF">
        <w:rPr>
          <w:rFonts w:asciiTheme="minorHAnsi" w:hAnsiTheme="minorHAnsi" w:cstheme="minorHAnsi"/>
          <w:color w:val="000000"/>
        </w:rPr>
        <w:t>If</w:t>
      </w:r>
      <w:proofErr w:type="spellEnd"/>
      <w:r w:rsidR="007B1AFF" w:rsidRPr="007B1AFF">
        <w:rPr>
          <w:rFonts w:asciiTheme="minorHAnsi" w:hAnsiTheme="minorHAnsi" w:cstheme="minorHAnsi"/>
          <w:color w:val="000000"/>
        </w:rPr>
        <w:t xml:space="preserve"> </w:t>
      </w:r>
      <w:proofErr w:type="spellStart"/>
      <w:r w:rsidR="007B1AFF" w:rsidRPr="007B1AFF">
        <w:rPr>
          <w:rFonts w:asciiTheme="minorHAnsi" w:hAnsiTheme="minorHAnsi" w:cstheme="minorHAnsi"/>
          <w:color w:val="000000"/>
        </w:rPr>
        <w:t>you</w:t>
      </w:r>
      <w:proofErr w:type="spellEnd"/>
      <w:r w:rsidR="007B1AFF" w:rsidRPr="007B1AFF">
        <w:rPr>
          <w:rFonts w:asciiTheme="minorHAnsi" w:hAnsiTheme="minorHAnsi" w:cstheme="minorHAnsi"/>
          <w:color w:val="000000"/>
        </w:rPr>
        <w:t xml:space="preserve"> drive </w:t>
      </w:r>
      <w:proofErr w:type="spellStart"/>
      <w:r w:rsidR="007B1AFF" w:rsidRPr="007B1AFF">
        <w:rPr>
          <w:rFonts w:asciiTheme="minorHAnsi" w:hAnsiTheme="minorHAnsi" w:cstheme="minorHAnsi"/>
          <w:color w:val="000000"/>
        </w:rPr>
        <w:t>alone</w:t>
      </w:r>
      <w:proofErr w:type="spellEnd"/>
      <w:r w:rsidR="007B1AFF" w:rsidRPr="007B1AFF">
        <w:rPr>
          <w:rFonts w:asciiTheme="minorHAnsi" w:hAnsiTheme="minorHAnsi" w:cstheme="minorHAnsi"/>
          <w:color w:val="000000"/>
        </w:rPr>
        <w:t xml:space="preserve">, </w:t>
      </w:r>
      <w:proofErr w:type="spellStart"/>
      <w:r w:rsidR="007B1AFF" w:rsidRPr="007B1AFF">
        <w:rPr>
          <w:rFonts w:asciiTheme="minorHAnsi" w:hAnsiTheme="minorHAnsi" w:cstheme="minorHAnsi"/>
          <w:color w:val="000000"/>
        </w:rPr>
        <w:t>you</w:t>
      </w:r>
      <w:proofErr w:type="spellEnd"/>
      <w:r w:rsidR="007B1AFF" w:rsidRPr="007B1AFF">
        <w:rPr>
          <w:rFonts w:asciiTheme="minorHAnsi" w:hAnsiTheme="minorHAnsi" w:cstheme="minorHAnsi"/>
          <w:color w:val="000000"/>
        </w:rPr>
        <w:t xml:space="preserve"> drive </w:t>
      </w:r>
      <w:proofErr w:type="spellStart"/>
      <w:r w:rsidR="007B1AFF" w:rsidRPr="007B1AFF">
        <w:rPr>
          <w:rFonts w:asciiTheme="minorHAnsi" w:hAnsiTheme="minorHAnsi" w:cstheme="minorHAnsi"/>
          <w:color w:val="000000"/>
        </w:rPr>
        <w:t>with</w:t>
      </w:r>
      <w:proofErr w:type="spellEnd"/>
      <w:r w:rsidR="007B1AFF" w:rsidRPr="007B1AFF">
        <w:rPr>
          <w:rFonts w:asciiTheme="minorHAnsi" w:hAnsiTheme="minorHAnsi" w:cstheme="minorHAnsi"/>
          <w:color w:val="000000"/>
        </w:rPr>
        <w:t xml:space="preserve"> Hitler” was het parool in de VS </w:t>
      </w:r>
      <w:r w:rsidR="00F66428">
        <w:rPr>
          <w:rFonts w:asciiTheme="minorHAnsi" w:hAnsiTheme="minorHAnsi" w:cstheme="minorHAnsi"/>
          <w:color w:val="000000"/>
        </w:rPr>
        <w:t>t</w:t>
      </w:r>
      <w:r w:rsidR="007B1AFF" w:rsidRPr="007B1AFF">
        <w:rPr>
          <w:rFonts w:asciiTheme="minorHAnsi" w:hAnsiTheme="minorHAnsi" w:cstheme="minorHAnsi"/>
          <w:color w:val="000000"/>
        </w:rPr>
        <w:t xml:space="preserve">oen de aardolie </w:t>
      </w:r>
      <w:r w:rsidR="007B1AFF">
        <w:rPr>
          <w:rFonts w:asciiTheme="minorHAnsi" w:hAnsiTheme="minorHAnsi" w:cstheme="minorHAnsi"/>
          <w:color w:val="000000"/>
        </w:rPr>
        <w:t xml:space="preserve">in de oorlogsjaren </w:t>
      </w:r>
      <w:r w:rsidR="007B1AFF" w:rsidRPr="007B1AFF">
        <w:rPr>
          <w:rFonts w:asciiTheme="minorHAnsi" w:hAnsiTheme="minorHAnsi" w:cstheme="minorHAnsi"/>
          <w:color w:val="000000"/>
        </w:rPr>
        <w:t>naar het le</w:t>
      </w:r>
      <w:r w:rsidR="007B1AFF">
        <w:rPr>
          <w:rFonts w:asciiTheme="minorHAnsi" w:hAnsiTheme="minorHAnsi" w:cstheme="minorHAnsi"/>
          <w:color w:val="000000"/>
        </w:rPr>
        <w:t>ger moest</w:t>
      </w:r>
      <w:r w:rsidRPr="007B1AFF">
        <w:rPr>
          <w:rFonts w:asciiTheme="minorHAnsi" w:hAnsiTheme="minorHAnsi" w:cstheme="minorHAnsi"/>
          <w:color w:val="000000"/>
        </w:rPr>
        <w:t xml:space="preserve">. </w:t>
      </w:r>
      <w:r w:rsidR="00D20D6A">
        <w:rPr>
          <w:rFonts w:asciiTheme="minorHAnsi" w:hAnsiTheme="minorHAnsi" w:cstheme="minorHAnsi"/>
          <w:color w:val="000000"/>
        </w:rPr>
        <w:t>C</w:t>
      </w:r>
      <w:r w:rsidR="00D20D6A" w:rsidRPr="00D20D6A">
        <w:rPr>
          <w:rFonts w:asciiTheme="minorHAnsi" w:hAnsiTheme="minorHAnsi" w:cstheme="minorHAnsi"/>
          <w:color w:val="000000"/>
        </w:rPr>
        <w:t>arpoolers</w:t>
      </w:r>
      <w:r w:rsidR="00D20D6A">
        <w:rPr>
          <w:rFonts w:asciiTheme="minorHAnsi" w:hAnsiTheme="minorHAnsi" w:cstheme="minorHAnsi"/>
          <w:color w:val="000000"/>
        </w:rPr>
        <w:t xml:space="preserve"> besparen</w:t>
      </w:r>
      <w:r w:rsidR="00D20D6A" w:rsidRPr="00D20D6A">
        <w:rPr>
          <w:rFonts w:asciiTheme="minorHAnsi" w:hAnsiTheme="minorHAnsi" w:cstheme="minorHAnsi"/>
          <w:color w:val="000000"/>
        </w:rPr>
        <w:t xml:space="preserve"> per werkdag ruim een miljoen liter brandstof en 3 kiloton </w:t>
      </w:r>
      <w:r w:rsidR="00D20D6A">
        <w:rPr>
          <w:rFonts w:asciiTheme="minorHAnsi" w:hAnsiTheme="minorHAnsi" w:cstheme="minorHAnsi"/>
          <w:color w:val="000000"/>
        </w:rPr>
        <w:t>CO</w:t>
      </w:r>
      <w:r w:rsidR="00631FC7">
        <w:rPr>
          <w:rFonts w:asciiTheme="minorHAnsi" w:hAnsiTheme="minorHAnsi" w:cstheme="minorHAnsi"/>
          <w:color w:val="000000"/>
          <w:vertAlign w:val="subscript"/>
        </w:rPr>
        <w:t>2</w:t>
      </w:r>
      <w:r w:rsidR="00D20D6A" w:rsidRPr="00D20D6A">
        <w:rPr>
          <w:rFonts w:asciiTheme="minorHAnsi" w:hAnsiTheme="minorHAnsi" w:cstheme="minorHAnsi"/>
          <w:color w:val="000000"/>
        </w:rPr>
        <w:t xml:space="preserve"> </w:t>
      </w:r>
      <w:r w:rsidR="00F66428">
        <w:rPr>
          <w:rFonts w:asciiTheme="minorHAnsi" w:hAnsiTheme="minorHAnsi" w:cstheme="minorHAnsi"/>
          <w:color w:val="000000"/>
        </w:rPr>
        <w:t xml:space="preserve">volgens </w:t>
      </w:r>
      <w:hyperlink r:id="rId15" w:history="1">
        <w:proofErr w:type="spellStart"/>
        <w:r w:rsidR="009F42AC" w:rsidRPr="00631FC7">
          <w:rPr>
            <w:rStyle w:val="Hyperlink"/>
            <w:rFonts w:asciiTheme="minorHAnsi" w:hAnsiTheme="minorHAnsi" w:cstheme="minorHAnsi"/>
          </w:rPr>
          <w:t>Milieu</w:t>
        </w:r>
        <w:r w:rsidR="00315F6B">
          <w:rPr>
            <w:rStyle w:val="Hyperlink"/>
            <w:rFonts w:asciiTheme="minorHAnsi" w:hAnsiTheme="minorHAnsi" w:cstheme="minorHAnsi"/>
          </w:rPr>
          <w:t>C</w:t>
        </w:r>
        <w:r w:rsidR="009F42AC" w:rsidRPr="00631FC7">
          <w:rPr>
            <w:rStyle w:val="Hyperlink"/>
            <w:rFonts w:asciiTheme="minorHAnsi" w:hAnsiTheme="minorHAnsi" w:cstheme="minorHAnsi"/>
          </w:rPr>
          <w:t>entraal</w:t>
        </w:r>
        <w:proofErr w:type="spellEnd"/>
      </w:hyperlink>
      <w:r w:rsidR="009F42AC">
        <w:rPr>
          <w:rFonts w:asciiTheme="minorHAnsi" w:hAnsiTheme="minorHAnsi" w:cstheme="minorHAnsi"/>
          <w:color w:val="000000"/>
        </w:rPr>
        <w:t>. Als we het aantal carpoolers weten te verdubbelen besparen we daarmee 9 PJ energie, of 1,</w:t>
      </w:r>
      <w:r w:rsidR="00697E6F">
        <w:rPr>
          <w:rFonts w:asciiTheme="minorHAnsi" w:hAnsiTheme="minorHAnsi" w:cstheme="minorHAnsi"/>
          <w:color w:val="000000"/>
        </w:rPr>
        <w:t>5</w:t>
      </w:r>
      <w:r w:rsidR="009F42AC">
        <w:rPr>
          <w:rFonts w:asciiTheme="minorHAnsi" w:hAnsiTheme="minorHAnsi" w:cstheme="minorHAnsi"/>
          <w:color w:val="000000"/>
        </w:rPr>
        <w:t xml:space="preserve"> miljoen vaten olie per jaar, 0,8 Mton CO</w:t>
      </w:r>
      <w:r w:rsidR="009F42AC">
        <w:rPr>
          <w:rFonts w:asciiTheme="minorHAnsi" w:hAnsiTheme="minorHAnsi" w:cstheme="minorHAnsi"/>
          <w:color w:val="000000"/>
          <w:vertAlign w:val="subscript"/>
        </w:rPr>
        <w:t>2</w:t>
      </w:r>
      <w:r w:rsidR="009F42AC">
        <w:rPr>
          <w:rFonts w:asciiTheme="minorHAnsi" w:hAnsiTheme="minorHAnsi" w:cstheme="minorHAnsi"/>
          <w:color w:val="000000"/>
        </w:rPr>
        <w:t>-emissie</w:t>
      </w:r>
      <w:r w:rsidR="009E75A6">
        <w:rPr>
          <w:rFonts w:asciiTheme="minorHAnsi" w:hAnsiTheme="minorHAnsi" w:cstheme="minorHAnsi"/>
          <w:color w:val="000000"/>
        </w:rPr>
        <w:t xml:space="preserve"> en </w:t>
      </w:r>
      <w:r w:rsidR="000023C8">
        <w:rPr>
          <w:rFonts w:asciiTheme="minorHAnsi" w:hAnsiTheme="minorHAnsi" w:cstheme="minorHAnsi"/>
          <w:color w:val="000000"/>
        </w:rPr>
        <w:t>een kleine 3</w:t>
      </w:r>
      <w:r w:rsidR="009E75A6">
        <w:rPr>
          <w:rFonts w:asciiTheme="minorHAnsi" w:hAnsiTheme="minorHAnsi" w:cstheme="minorHAnsi"/>
          <w:color w:val="000000"/>
        </w:rPr>
        <w:t xml:space="preserve"> </w:t>
      </w:r>
      <w:proofErr w:type="spellStart"/>
      <w:r w:rsidR="009E75A6">
        <w:rPr>
          <w:rFonts w:asciiTheme="minorHAnsi" w:hAnsiTheme="minorHAnsi" w:cstheme="minorHAnsi"/>
          <w:color w:val="000000"/>
        </w:rPr>
        <w:t>kton</w:t>
      </w:r>
      <w:proofErr w:type="spellEnd"/>
      <w:r w:rsidR="009E75A6">
        <w:rPr>
          <w:rFonts w:asciiTheme="minorHAnsi" w:hAnsiTheme="minorHAnsi" w:cstheme="minorHAnsi"/>
          <w:color w:val="000000"/>
        </w:rPr>
        <w:t xml:space="preserve"> </w:t>
      </w:r>
      <w:proofErr w:type="spellStart"/>
      <w:r w:rsidR="009E75A6">
        <w:rPr>
          <w:rFonts w:asciiTheme="minorHAnsi" w:hAnsiTheme="minorHAnsi" w:cstheme="minorHAnsi"/>
          <w:color w:val="000000"/>
        </w:rPr>
        <w:t>NO</w:t>
      </w:r>
      <w:r w:rsidR="009E75A6" w:rsidRPr="00B23959">
        <w:rPr>
          <w:rFonts w:asciiTheme="minorHAnsi" w:hAnsiTheme="minorHAnsi" w:cstheme="minorHAnsi"/>
          <w:color w:val="000000"/>
          <w:vertAlign w:val="subscript"/>
        </w:rPr>
        <w:t>x</w:t>
      </w:r>
      <w:r w:rsidR="009E75A6">
        <w:rPr>
          <w:rFonts w:asciiTheme="minorHAnsi" w:hAnsiTheme="minorHAnsi" w:cstheme="minorHAnsi"/>
          <w:color w:val="000000"/>
        </w:rPr>
        <w:t>-emissie</w:t>
      </w:r>
      <w:proofErr w:type="spellEnd"/>
      <w:r w:rsidR="009F42AC">
        <w:rPr>
          <w:rFonts w:asciiTheme="minorHAnsi" w:hAnsiTheme="minorHAnsi" w:cstheme="minorHAnsi"/>
          <w:color w:val="000000"/>
        </w:rPr>
        <w:t xml:space="preserve">. </w:t>
      </w:r>
    </w:p>
    <w:p w14:paraId="198615ED" w14:textId="77777777" w:rsidR="0026765D" w:rsidRDefault="0026765D" w:rsidP="0026765D">
      <w:pPr>
        <w:spacing w:line="276" w:lineRule="auto"/>
        <w:contextualSpacing/>
        <w:rPr>
          <w:rFonts w:asciiTheme="minorHAnsi" w:hAnsiTheme="minorHAnsi" w:cstheme="minorHAnsi"/>
          <w:color w:val="000000"/>
        </w:rPr>
      </w:pPr>
    </w:p>
    <w:p w14:paraId="0B491E6F" w14:textId="18C767A0" w:rsidR="00D47B8F" w:rsidRPr="0026765D" w:rsidRDefault="00D47B8F" w:rsidP="0026765D">
      <w:pPr>
        <w:numPr>
          <w:ilvl w:val="0"/>
          <w:numId w:val="25"/>
        </w:numPr>
        <w:spacing w:line="276" w:lineRule="auto"/>
        <w:contextualSpacing/>
        <w:rPr>
          <w:rFonts w:asciiTheme="minorHAnsi" w:hAnsiTheme="minorHAnsi" w:cstheme="minorHAnsi"/>
          <w:b/>
          <w:bCs/>
          <w:color w:val="000000"/>
        </w:rPr>
      </w:pPr>
      <w:r w:rsidRPr="0026765D">
        <w:rPr>
          <w:rFonts w:asciiTheme="minorHAnsi" w:hAnsiTheme="minorHAnsi" w:cstheme="minorHAnsi"/>
          <w:b/>
          <w:bCs/>
          <w:color w:val="000000"/>
        </w:rPr>
        <w:t>Bevorder autodelen</w:t>
      </w:r>
    </w:p>
    <w:p w14:paraId="555D43ED" w14:textId="16DCF347" w:rsidR="00D47B8F" w:rsidRDefault="00FF68ED" w:rsidP="00BB6091">
      <w:pPr>
        <w:spacing w:line="276" w:lineRule="auto"/>
        <w:contextualSpacing/>
        <w:rPr>
          <w:rFonts w:asciiTheme="minorHAnsi" w:hAnsiTheme="minorHAnsi" w:cstheme="minorHAnsi"/>
          <w:color w:val="000000"/>
        </w:rPr>
      </w:pPr>
      <w:r>
        <w:rPr>
          <w:rFonts w:asciiTheme="minorHAnsi" w:hAnsiTheme="minorHAnsi" w:cstheme="minorHAnsi"/>
          <w:color w:val="000000"/>
        </w:rPr>
        <w:t xml:space="preserve">We hebben in Nederland inmiddels een aantal professionele organisaties voor autodelen, die klaar zijn voor een volgende schaalsprong. Autodelen bespaart energie op </w:t>
      </w:r>
      <w:r w:rsidR="00F95CA2">
        <w:rPr>
          <w:rFonts w:asciiTheme="minorHAnsi" w:hAnsiTheme="minorHAnsi" w:cstheme="minorHAnsi"/>
          <w:color w:val="000000"/>
        </w:rPr>
        <w:t>diverse</w:t>
      </w:r>
      <w:r>
        <w:rPr>
          <w:rFonts w:asciiTheme="minorHAnsi" w:hAnsiTheme="minorHAnsi" w:cstheme="minorHAnsi"/>
          <w:color w:val="000000"/>
        </w:rPr>
        <w:t xml:space="preserve"> manieren: huishoudens </w:t>
      </w:r>
      <w:r w:rsidR="00315F6B">
        <w:rPr>
          <w:rFonts w:asciiTheme="minorHAnsi" w:hAnsiTheme="minorHAnsi" w:cstheme="minorHAnsi"/>
          <w:color w:val="000000"/>
        </w:rPr>
        <w:t>d</w:t>
      </w:r>
      <w:r w:rsidR="00E1150F">
        <w:rPr>
          <w:rFonts w:asciiTheme="minorHAnsi" w:hAnsiTheme="minorHAnsi" w:cstheme="minorHAnsi"/>
          <w:color w:val="000000"/>
        </w:rPr>
        <w:t>i</w:t>
      </w:r>
      <w:r w:rsidR="00315F6B">
        <w:rPr>
          <w:rFonts w:asciiTheme="minorHAnsi" w:hAnsiTheme="minorHAnsi" w:cstheme="minorHAnsi"/>
          <w:color w:val="000000"/>
        </w:rPr>
        <w:t xml:space="preserve">e delen </w:t>
      </w:r>
      <w:r>
        <w:rPr>
          <w:rFonts w:asciiTheme="minorHAnsi" w:hAnsiTheme="minorHAnsi" w:cstheme="minorHAnsi"/>
          <w:color w:val="000000"/>
        </w:rPr>
        <w:t xml:space="preserve">maken een andere afweging tussen auto en fiets/OV, </w:t>
      </w:r>
      <w:r w:rsidR="00315F6B">
        <w:rPr>
          <w:rFonts w:asciiTheme="minorHAnsi" w:hAnsiTheme="minorHAnsi" w:cstheme="minorHAnsi"/>
          <w:color w:val="000000"/>
        </w:rPr>
        <w:t xml:space="preserve">een deler kan per </w:t>
      </w:r>
      <w:r>
        <w:rPr>
          <w:rFonts w:asciiTheme="minorHAnsi" w:hAnsiTheme="minorHAnsi" w:cstheme="minorHAnsi"/>
          <w:color w:val="000000"/>
        </w:rPr>
        <w:t xml:space="preserve">rit het </w:t>
      </w:r>
      <w:r w:rsidR="00CC0931">
        <w:rPr>
          <w:rFonts w:asciiTheme="minorHAnsi" w:hAnsiTheme="minorHAnsi" w:cstheme="minorHAnsi"/>
          <w:color w:val="000000"/>
        </w:rPr>
        <w:t>maatje</w:t>
      </w:r>
      <w:r>
        <w:rPr>
          <w:rFonts w:asciiTheme="minorHAnsi" w:hAnsiTheme="minorHAnsi" w:cstheme="minorHAnsi"/>
          <w:color w:val="000000"/>
        </w:rPr>
        <w:t xml:space="preserve"> auto kiezen dat hij of zij nodig heeft, en de deelauto is dé manier </w:t>
      </w:r>
      <w:r w:rsidR="00315F6B">
        <w:rPr>
          <w:rFonts w:asciiTheme="minorHAnsi" w:hAnsiTheme="minorHAnsi" w:cstheme="minorHAnsi"/>
          <w:color w:val="000000"/>
        </w:rPr>
        <w:t>om</w:t>
      </w:r>
      <w:r>
        <w:rPr>
          <w:rFonts w:asciiTheme="minorHAnsi" w:hAnsiTheme="minorHAnsi" w:cstheme="minorHAnsi"/>
          <w:color w:val="000000"/>
        </w:rPr>
        <w:t xml:space="preserve"> huishoudens die weinig kilometers maken</w:t>
      </w:r>
      <w:r w:rsidR="00E1150F">
        <w:rPr>
          <w:rFonts w:asciiTheme="minorHAnsi" w:hAnsiTheme="minorHAnsi" w:cstheme="minorHAnsi"/>
          <w:color w:val="000000"/>
        </w:rPr>
        <w:t>,</w:t>
      </w:r>
      <w:r>
        <w:rPr>
          <w:rFonts w:asciiTheme="minorHAnsi" w:hAnsiTheme="minorHAnsi" w:cstheme="minorHAnsi"/>
          <w:color w:val="000000"/>
        </w:rPr>
        <w:t xml:space="preserve"> elektrisch te laten rijden. </w:t>
      </w:r>
      <w:r w:rsidR="00F95CA2">
        <w:rPr>
          <w:rFonts w:asciiTheme="minorHAnsi" w:hAnsiTheme="minorHAnsi" w:cstheme="minorHAnsi"/>
          <w:color w:val="000000"/>
        </w:rPr>
        <w:t xml:space="preserve">Volgens het </w:t>
      </w:r>
      <w:hyperlink r:id="rId16" w:history="1">
        <w:r w:rsidR="00F95CA2" w:rsidRPr="00F95CA2">
          <w:rPr>
            <w:rStyle w:val="Hyperlink"/>
            <w:rFonts w:asciiTheme="minorHAnsi" w:hAnsiTheme="minorHAnsi" w:cstheme="minorHAnsi"/>
          </w:rPr>
          <w:t>KiM</w:t>
        </w:r>
      </w:hyperlink>
      <w:r w:rsidR="00F95CA2">
        <w:rPr>
          <w:rFonts w:asciiTheme="minorHAnsi" w:hAnsiTheme="minorHAnsi" w:cstheme="minorHAnsi"/>
          <w:color w:val="000000"/>
        </w:rPr>
        <w:t xml:space="preserve"> </w:t>
      </w:r>
      <w:r w:rsidR="001B553C">
        <w:rPr>
          <w:rFonts w:asciiTheme="minorHAnsi" w:hAnsiTheme="minorHAnsi" w:cstheme="minorHAnsi"/>
          <w:color w:val="000000"/>
        </w:rPr>
        <w:t xml:space="preserve">zijn er </w:t>
      </w:r>
      <w:r w:rsidR="00F95CA2">
        <w:rPr>
          <w:rFonts w:asciiTheme="minorHAnsi" w:hAnsiTheme="minorHAnsi" w:cstheme="minorHAnsi"/>
          <w:color w:val="000000"/>
        </w:rPr>
        <w:t>momenteel een kleine</w:t>
      </w:r>
      <w:r w:rsidR="001B553C">
        <w:rPr>
          <w:rFonts w:asciiTheme="minorHAnsi" w:hAnsiTheme="minorHAnsi" w:cstheme="minorHAnsi"/>
          <w:color w:val="000000"/>
        </w:rPr>
        <w:t xml:space="preserve"> </w:t>
      </w:r>
      <w:r w:rsidR="00F95CA2">
        <w:rPr>
          <w:rFonts w:asciiTheme="minorHAnsi" w:hAnsiTheme="minorHAnsi" w:cstheme="minorHAnsi"/>
          <w:color w:val="000000"/>
        </w:rPr>
        <w:t>400</w:t>
      </w:r>
      <w:r w:rsidR="001B553C">
        <w:rPr>
          <w:rFonts w:asciiTheme="minorHAnsi" w:hAnsiTheme="minorHAnsi" w:cstheme="minorHAnsi"/>
          <w:color w:val="000000"/>
        </w:rPr>
        <w:t>.000 actieve autodelers</w:t>
      </w:r>
      <w:r w:rsidR="00F95CA2">
        <w:rPr>
          <w:rFonts w:asciiTheme="minorHAnsi" w:hAnsiTheme="minorHAnsi" w:cstheme="minorHAnsi"/>
          <w:color w:val="000000"/>
        </w:rPr>
        <w:t>, particulier en zakelijk</w:t>
      </w:r>
      <w:r w:rsidR="001B553C">
        <w:rPr>
          <w:rFonts w:asciiTheme="minorHAnsi" w:hAnsiTheme="minorHAnsi" w:cstheme="minorHAnsi"/>
          <w:color w:val="000000"/>
        </w:rPr>
        <w:t>. Als we dat aantal verdubbelen</w:t>
      </w:r>
      <w:r w:rsidR="00E1150F">
        <w:rPr>
          <w:rFonts w:asciiTheme="minorHAnsi" w:hAnsiTheme="minorHAnsi" w:cstheme="minorHAnsi"/>
          <w:color w:val="000000"/>
        </w:rPr>
        <w:t>,</w:t>
      </w:r>
      <w:r w:rsidR="001B553C">
        <w:rPr>
          <w:rFonts w:asciiTheme="minorHAnsi" w:hAnsiTheme="minorHAnsi" w:cstheme="minorHAnsi"/>
          <w:color w:val="000000"/>
        </w:rPr>
        <w:t xml:space="preserve"> levert dat volgens </w:t>
      </w:r>
      <w:hyperlink r:id="rId17" w:history="1">
        <w:r w:rsidR="001B553C" w:rsidRPr="00F95CA2">
          <w:rPr>
            <w:rStyle w:val="Hyperlink"/>
            <w:rFonts w:asciiTheme="minorHAnsi" w:hAnsiTheme="minorHAnsi" w:cstheme="minorHAnsi"/>
          </w:rPr>
          <w:t>PBL-cijfers</w:t>
        </w:r>
      </w:hyperlink>
      <w:r>
        <w:rPr>
          <w:rFonts w:asciiTheme="minorHAnsi" w:hAnsiTheme="minorHAnsi" w:cstheme="minorHAnsi"/>
          <w:color w:val="000000"/>
        </w:rPr>
        <w:t xml:space="preserve"> </w:t>
      </w:r>
      <w:r w:rsidR="00F95CA2">
        <w:rPr>
          <w:rFonts w:asciiTheme="minorHAnsi" w:hAnsiTheme="minorHAnsi" w:cstheme="minorHAnsi"/>
          <w:color w:val="000000"/>
        </w:rPr>
        <w:t xml:space="preserve">een </w:t>
      </w:r>
      <w:r w:rsidR="00315F6B">
        <w:rPr>
          <w:rFonts w:asciiTheme="minorHAnsi" w:hAnsiTheme="minorHAnsi" w:cstheme="minorHAnsi"/>
          <w:color w:val="000000"/>
        </w:rPr>
        <w:t>brandstofbesparing van 1 PJ (0,</w:t>
      </w:r>
      <w:r w:rsidR="00896D0E">
        <w:rPr>
          <w:rFonts w:asciiTheme="minorHAnsi" w:hAnsiTheme="minorHAnsi" w:cstheme="minorHAnsi"/>
          <w:color w:val="000000"/>
        </w:rPr>
        <w:t>2</w:t>
      </w:r>
      <w:r w:rsidR="00315F6B">
        <w:rPr>
          <w:rFonts w:asciiTheme="minorHAnsi" w:hAnsiTheme="minorHAnsi" w:cstheme="minorHAnsi"/>
          <w:color w:val="000000"/>
        </w:rPr>
        <w:t xml:space="preserve"> miljoen vaten) en </w:t>
      </w:r>
      <w:r w:rsidR="009E75A6">
        <w:rPr>
          <w:rFonts w:asciiTheme="minorHAnsi" w:hAnsiTheme="minorHAnsi" w:cstheme="minorHAnsi"/>
          <w:color w:val="000000"/>
        </w:rPr>
        <w:t xml:space="preserve">reducties van </w:t>
      </w:r>
      <w:r w:rsidR="00315F6B">
        <w:rPr>
          <w:rFonts w:asciiTheme="minorHAnsi" w:hAnsiTheme="minorHAnsi" w:cstheme="minorHAnsi"/>
          <w:color w:val="000000"/>
        </w:rPr>
        <w:t>0,1 Mton</w:t>
      </w:r>
      <w:r w:rsidR="009E75A6">
        <w:rPr>
          <w:rFonts w:asciiTheme="minorHAnsi" w:hAnsiTheme="minorHAnsi" w:cstheme="minorHAnsi"/>
          <w:color w:val="000000"/>
        </w:rPr>
        <w:t xml:space="preserve"> CO</w:t>
      </w:r>
      <w:r w:rsidR="009E75A6">
        <w:rPr>
          <w:rFonts w:asciiTheme="minorHAnsi" w:hAnsiTheme="minorHAnsi" w:cstheme="minorHAnsi"/>
          <w:color w:val="000000"/>
          <w:vertAlign w:val="subscript"/>
        </w:rPr>
        <w:t>2</w:t>
      </w:r>
      <w:r w:rsidR="009E75A6">
        <w:rPr>
          <w:rFonts w:asciiTheme="minorHAnsi" w:hAnsiTheme="minorHAnsi" w:cstheme="minorHAnsi"/>
          <w:color w:val="000000"/>
        </w:rPr>
        <w:t xml:space="preserve"> en </w:t>
      </w:r>
      <w:r w:rsidR="000023C8">
        <w:rPr>
          <w:rFonts w:asciiTheme="minorHAnsi" w:hAnsiTheme="minorHAnsi" w:cstheme="minorHAnsi"/>
          <w:color w:val="000000"/>
        </w:rPr>
        <w:t xml:space="preserve">0,3 </w:t>
      </w:r>
      <w:r w:rsidR="009E75A6">
        <w:rPr>
          <w:rFonts w:asciiTheme="minorHAnsi" w:hAnsiTheme="minorHAnsi" w:cstheme="minorHAnsi"/>
          <w:color w:val="000000"/>
        </w:rPr>
        <w:t>kton NO</w:t>
      </w:r>
      <w:r w:rsidR="009E75A6" w:rsidRPr="00B23959">
        <w:rPr>
          <w:rFonts w:asciiTheme="minorHAnsi" w:hAnsiTheme="minorHAnsi" w:cstheme="minorHAnsi"/>
          <w:color w:val="000000"/>
          <w:vertAlign w:val="subscript"/>
        </w:rPr>
        <w:t>x</w:t>
      </w:r>
      <w:r w:rsidR="00315F6B">
        <w:rPr>
          <w:rFonts w:asciiTheme="minorHAnsi" w:hAnsiTheme="minorHAnsi" w:cstheme="minorHAnsi"/>
          <w:color w:val="000000"/>
        </w:rPr>
        <w:t xml:space="preserve">. </w:t>
      </w:r>
    </w:p>
    <w:p w14:paraId="7424F482" w14:textId="749E2EDB" w:rsidR="000638AD" w:rsidRPr="004763C3" w:rsidRDefault="00BB6091" w:rsidP="004763C3">
      <w:pPr>
        <w:numPr>
          <w:ilvl w:val="0"/>
          <w:numId w:val="25"/>
        </w:numPr>
        <w:spacing w:line="276" w:lineRule="auto"/>
        <w:contextualSpacing/>
        <w:rPr>
          <w:rFonts w:asciiTheme="minorHAnsi" w:hAnsiTheme="minorHAnsi" w:cstheme="minorHAnsi"/>
          <w:b/>
          <w:bCs/>
          <w:color w:val="000000"/>
        </w:rPr>
      </w:pPr>
      <w:r w:rsidRPr="00BB6091">
        <w:rPr>
          <w:rFonts w:asciiTheme="minorHAnsi" w:hAnsiTheme="minorHAnsi" w:cstheme="minorHAnsi"/>
          <w:b/>
          <w:bCs/>
          <w:color w:val="000000"/>
        </w:rPr>
        <w:lastRenderedPageBreak/>
        <w:t>Bandenspanning</w:t>
      </w:r>
      <w:r w:rsidR="000638AD" w:rsidRPr="004763C3">
        <w:rPr>
          <w:rFonts w:asciiTheme="minorHAnsi" w:hAnsiTheme="minorHAnsi" w:cstheme="minorHAnsi"/>
          <w:b/>
          <w:bCs/>
          <w:color w:val="000000"/>
        </w:rPr>
        <w:t xml:space="preserve"> verhogen</w:t>
      </w:r>
      <w:r w:rsidRPr="00BB6091">
        <w:rPr>
          <w:rFonts w:asciiTheme="minorHAnsi" w:hAnsiTheme="minorHAnsi" w:cstheme="minorHAnsi"/>
          <w:b/>
          <w:bCs/>
          <w:color w:val="000000"/>
        </w:rPr>
        <w:t xml:space="preserve"> </w:t>
      </w:r>
    </w:p>
    <w:p w14:paraId="6D7E2B42" w14:textId="4C2FB47A" w:rsidR="00BB6091" w:rsidRPr="00BB6091" w:rsidRDefault="00631FC7" w:rsidP="000638AD">
      <w:pPr>
        <w:spacing w:line="276" w:lineRule="auto"/>
        <w:contextualSpacing/>
        <w:rPr>
          <w:rFonts w:asciiTheme="minorHAnsi" w:hAnsiTheme="minorHAnsi" w:cstheme="minorHAnsi"/>
          <w:color w:val="000000"/>
        </w:rPr>
      </w:pPr>
      <w:r>
        <w:rPr>
          <w:rFonts w:asciiTheme="minorHAnsi" w:hAnsiTheme="minorHAnsi" w:cstheme="minorHAnsi"/>
          <w:color w:val="000000"/>
        </w:rPr>
        <w:t>H</w:t>
      </w:r>
      <w:r w:rsidR="00BB6091" w:rsidRPr="00BB6091">
        <w:rPr>
          <w:rFonts w:asciiTheme="minorHAnsi" w:hAnsiTheme="minorHAnsi" w:cstheme="minorHAnsi"/>
          <w:color w:val="000000"/>
        </w:rPr>
        <w:t xml:space="preserve">et verhogen van </w:t>
      </w:r>
      <w:r w:rsidR="00E1150F">
        <w:rPr>
          <w:rFonts w:asciiTheme="minorHAnsi" w:hAnsiTheme="minorHAnsi" w:cstheme="minorHAnsi"/>
          <w:color w:val="000000"/>
        </w:rPr>
        <w:t xml:space="preserve">de </w:t>
      </w:r>
      <w:r w:rsidR="00BB6091" w:rsidRPr="00BB6091">
        <w:rPr>
          <w:rFonts w:asciiTheme="minorHAnsi" w:hAnsiTheme="minorHAnsi" w:cstheme="minorHAnsi"/>
          <w:color w:val="000000"/>
        </w:rPr>
        <w:t xml:space="preserve">bandenspanning kan volgens </w:t>
      </w:r>
      <w:hyperlink r:id="rId18" w:history="1">
        <w:r w:rsidR="00BB6091" w:rsidRPr="00515286">
          <w:rPr>
            <w:rStyle w:val="Hyperlink"/>
            <w:rFonts w:asciiTheme="minorHAnsi" w:hAnsiTheme="minorHAnsi" w:cstheme="minorHAnsi"/>
          </w:rPr>
          <w:t>CE Delft</w:t>
        </w:r>
      </w:hyperlink>
      <w:r w:rsidR="00BB6091" w:rsidRPr="006E52A9">
        <w:rPr>
          <w:rFonts w:asciiTheme="minorHAnsi" w:hAnsiTheme="minorHAnsi" w:cstheme="minorHAnsi"/>
          <w:color w:val="000000"/>
        </w:rPr>
        <w:t xml:space="preserve"> 0,</w:t>
      </w:r>
      <w:r w:rsidR="006E52A9">
        <w:rPr>
          <w:rFonts w:asciiTheme="minorHAnsi" w:hAnsiTheme="minorHAnsi" w:cstheme="minorHAnsi"/>
          <w:color w:val="000000"/>
        </w:rPr>
        <w:t>3</w:t>
      </w:r>
      <w:r w:rsidR="00BB6091" w:rsidRPr="006E52A9">
        <w:rPr>
          <w:rFonts w:asciiTheme="minorHAnsi" w:hAnsiTheme="minorHAnsi" w:cstheme="minorHAnsi"/>
          <w:color w:val="000000"/>
        </w:rPr>
        <w:t xml:space="preserve"> Mton CO</w:t>
      </w:r>
      <w:r w:rsidR="00BB6091" w:rsidRPr="006E52A9">
        <w:rPr>
          <w:rFonts w:asciiTheme="minorHAnsi" w:hAnsiTheme="minorHAnsi" w:cstheme="minorHAnsi"/>
          <w:color w:val="000000"/>
          <w:vertAlign w:val="subscript"/>
        </w:rPr>
        <w:t>2</w:t>
      </w:r>
      <w:r w:rsidR="00BB6091" w:rsidRPr="006E52A9">
        <w:rPr>
          <w:rFonts w:asciiTheme="minorHAnsi" w:hAnsiTheme="minorHAnsi" w:cstheme="minorHAnsi"/>
          <w:color w:val="000000"/>
        </w:rPr>
        <w:t xml:space="preserve"> per</w:t>
      </w:r>
      <w:r w:rsidR="00BB6091" w:rsidRPr="00BB6091">
        <w:rPr>
          <w:rFonts w:asciiTheme="minorHAnsi" w:hAnsiTheme="minorHAnsi" w:cstheme="minorHAnsi"/>
          <w:color w:val="000000"/>
        </w:rPr>
        <w:t xml:space="preserve"> jaar besparen</w:t>
      </w:r>
      <w:r w:rsidR="009E75A6">
        <w:rPr>
          <w:rFonts w:asciiTheme="minorHAnsi" w:hAnsiTheme="minorHAnsi" w:cstheme="minorHAnsi"/>
          <w:color w:val="000000"/>
        </w:rPr>
        <w:t xml:space="preserve"> (</w:t>
      </w:r>
      <w:r w:rsidR="000023C8">
        <w:rPr>
          <w:rFonts w:asciiTheme="minorHAnsi" w:hAnsiTheme="minorHAnsi" w:cstheme="minorHAnsi"/>
          <w:color w:val="000000"/>
        </w:rPr>
        <w:t>1</w:t>
      </w:r>
      <w:r w:rsidR="009E75A6">
        <w:rPr>
          <w:rFonts w:asciiTheme="minorHAnsi" w:hAnsiTheme="minorHAnsi" w:cstheme="minorHAnsi"/>
          <w:color w:val="000000"/>
        </w:rPr>
        <w:t xml:space="preserve"> kton NO</w:t>
      </w:r>
      <w:r w:rsidR="009E75A6" w:rsidRPr="00B23959">
        <w:rPr>
          <w:rFonts w:asciiTheme="minorHAnsi" w:hAnsiTheme="minorHAnsi" w:cstheme="minorHAnsi"/>
          <w:color w:val="000000"/>
          <w:vertAlign w:val="subscript"/>
        </w:rPr>
        <w:t>x</w:t>
      </w:r>
      <w:r w:rsidR="009E75A6">
        <w:rPr>
          <w:rFonts w:asciiTheme="minorHAnsi" w:hAnsiTheme="minorHAnsi" w:cstheme="minorHAnsi"/>
          <w:color w:val="000000"/>
        </w:rPr>
        <w:t>)</w:t>
      </w:r>
      <w:r w:rsidR="006E52A9">
        <w:rPr>
          <w:rFonts w:asciiTheme="minorHAnsi" w:hAnsiTheme="minorHAnsi" w:cstheme="minorHAnsi"/>
          <w:color w:val="000000"/>
        </w:rPr>
        <w:t>, oftewel 4 PJ (0,</w:t>
      </w:r>
      <w:r w:rsidR="00640420">
        <w:rPr>
          <w:rFonts w:asciiTheme="minorHAnsi" w:hAnsiTheme="minorHAnsi" w:cstheme="minorHAnsi"/>
          <w:color w:val="000000"/>
        </w:rPr>
        <w:t>6</w:t>
      </w:r>
      <w:r w:rsidR="006E52A9">
        <w:rPr>
          <w:rFonts w:asciiTheme="minorHAnsi" w:hAnsiTheme="minorHAnsi" w:cstheme="minorHAnsi"/>
          <w:color w:val="000000"/>
        </w:rPr>
        <w:t xml:space="preserve"> miljoen vaten per jaar).</w:t>
      </w:r>
      <w:r w:rsidR="0026765D">
        <w:rPr>
          <w:rFonts w:asciiTheme="minorHAnsi" w:hAnsiTheme="minorHAnsi" w:cstheme="minorHAnsi"/>
          <w:color w:val="000000"/>
        </w:rPr>
        <w:t xml:space="preserve"> De </w:t>
      </w:r>
      <w:hyperlink r:id="rId19" w:history="1">
        <w:r w:rsidR="0026765D" w:rsidRPr="0026765D">
          <w:rPr>
            <w:rStyle w:val="Hyperlink"/>
            <w:rFonts w:asciiTheme="minorHAnsi" w:hAnsiTheme="minorHAnsi" w:cstheme="minorHAnsi"/>
          </w:rPr>
          <w:t>publiekscampagne</w:t>
        </w:r>
      </w:hyperlink>
      <w:r w:rsidR="0026765D">
        <w:rPr>
          <w:rFonts w:asciiTheme="minorHAnsi" w:hAnsiTheme="minorHAnsi" w:cstheme="minorHAnsi"/>
          <w:color w:val="000000"/>
        </w:rPr>
        <w:t xml:space="preserve"> die hiervoor al gaande is</w:t>
      </w:r>
      <w:r w:rsidR="00E1150F">
        <w:rPr>
          <w:rFonts w:asciiTheme="minorHAnsi" w:hAnsiTheme="minorHAnsi" w:cstheme="minorHAnsi"/>
          <w:color w:val="000000"/>
        </w:rPr>
        <w:t>,</w:t>
      </w:r>
      <w:r w:rsidR="0026765D">
        <w:rPr>
          <w:rFonts w:asciiTheme="minorHAnsi" w:hAnsiTheme="minorHAnsi" w:cstheme="minorHAnsi"/>
          <w:color w:val="000000"/>
        </w:rPr>
        <w:t xml:space="preserve"> kan worden geïntensiveerd.</w:t>
      </w:r>
    </w:p>
    <w:p w14:paraId="1C4E63B6" w14:textId="549D8648" w:rsidR="00BB6091" w:rsidRDefault="00BB6091" w:rsidP="00BB6091">
      <w:pPr>
        <w:spacing w:line="276" w:lineRule="auto"/>
        <w:contextualSpacing/>
        <w:rPr>
          <w:rFonts w:asciiTheme="minorHAnsi" w:hAnsiTheme="minorHAnsi" w:cstheme="minorHAnsi"/>
          <w:color w:val="000000"/>
        </w:rPr>
      </w:pPr>
    </w:p>
    <w:p w14:paraId="707D835F" w14:textId="77777777" w:rsidR="007B5AC8" w:rsidRPr="00186793" w:rsidRDefault="007B5AC8" w:rsidP="007B5AC8">
      <w:pPr>
        <w:numPr>
          <w:ilvl w:val="0"/>
          <w:numId w:val="25"/>
        </w:numPr>
        <w:spacing w:line="276" w:lineRule="auto"/>
        <w:contextualSpacing/>
        <w:rPr>
          <w:rFonts w:asciiTheme="minorHAnsi" w:hAnsiTheme="minorHAnsi" w:cstheme="minorHAnsi"/>
          <w:b/>
          <w:bCs/>
          <w:color w:val="000000"/>
        </w:rPr>
      </w:pPr>
      <w:r>
        <w:rPr>
          <w:rFonts w:asciiTheme="minorHAnsi" w:hAnsiTheme="minorHAnsi" w:cstheme="minorHAnsi"/>
          <w:b/>
          <w:bCs/>
          <w:color w:val="000000"/>
        </w:rPr>
        <w:t>Houdt subsidie en laadkorting elektrisch rijders op peil</w:t>
      </w:r>
    </w:p>
    <w:p w14:paraId="0DFEEF0E" w14:textId="3E4D743C" w:rsidR="00186793" w:rsidRPr="007F2EB0" w:rsidRDefault="00426C6C" w:rsidP="00186793">
      <w:pPr>
        <w:spacing w:line="276" w:lineRule="auto"/>
        <w:contextualSpacing/>
        <w:rPr>
          <w:rFonts w:asciiTheme="minorHAnsi" w:hAnsiTheme="minorHAnsi" w:cstheme="minorHAnsi"/>
          <w:color w:val="000000"/>
        </w:rPr>
      </w:pPr>
      <w:r>
        <w:rPr>
          <w:rFonts w:asciiTheme="minorHAnsi" w:hAnsiTheme="minorHAnsi" w:cstheme="minorHAnsi"/>
          <w:color w:val="000000"/>
        </w:rPr>
        <w:t xml:space="preserve">Voor koop en private lease van een volledig elektrische personenauto is voor particulieren een subsidieregeling opgezet (SEPP). In 2022 was er in totaal budget voor ongeveer 40.000 particulieren. </w:t>
      </w:r>
      <w:r w:rsidR="002375EE">
        <w:rPr>
          <w:rFonts w:asciiTheme="minorHAnsi" w:hAnsiTheme="minorHAnsi" w:cstheme="minorHAnsi"/>
          <w:color w:val="000000"/>
        </w:rPr>
        <w:t>H</w:t>
      </w:r>
      <w:r w:rsidR="00186793" w:rsidRPr="00BB6091">
        <w:rPr>
          <w:rFonts w:asciiTheme="minorHAnsi" w:hAnsiTheme="minorHAnsi" w:cstheme="minorHAnsi"/>
          <w:color w:val="000000"/>
        </w:rPr>
        <w:t xml:space="preserve">et budget van 71 miljoen </w:t>
      </w:r>
      <w:r w:rsidR="00BD3816">
        <w:rPr>
          <w:rFonts w:asciiTheme="minorHAnsi" w:hAnsiTheme="minorHAnsi" w:cstheme="minorHAnsi"/>
          <w:color w:val="000000"/>
        </w:rPr>
        <w:t xml:space="preserve">euro </w:t>
      </w:r>
      <w:r w:rsidR="00186793" w:rsidRPr="00BB6091">
        <w:rPr>
          <w:rFonts w:asciiTheme="minorHAnsi" w:hAnsiTheme="minorHAnsi" w:cstheme="minorHAnsi"/>
          <w:color w:val="000000"/>
        </w:rPr>
        <w:t xml:space="preserve">(voor nieuwverkoop) </w:t>
      </w:r>
      <w:r w:rsidR="002375EE" w:rsidRPr="00BB6091">
        <w:rPr>
          <w:rFonts w:asciiTheme="minorHAnsi" w:hAnsiTheme="minorHAnsi" w:cstheme="minorHAnsi"/>
          <w:color w:val="000000"/>
        </w:rPr>
        <w:t>was in mei al uitgeput</w:t>
      </w:r>
      <w:r w:rsidR="002375EE">
        <w:rPr>
          <w:rFonts w:asciiTheme="minorHAnsi" w:hAnsiTheme="minorHAnsi" w:cstheme="minorHAnsi"/>
          <w:color w:val="000000"/>
        </w:rPr>
        <w:t xml:space="preserve">, de </w:t>
      </w:r>
      <w:r w:rsidR="005D0E7A">
        <w:rPr>
          <w:rFonts w:asciiTheme="minorHAnsi" w:hAnsiTheme="minorHAnsi" w:cstheme="minorHAnsi"/>
          <w:color w:val="000000"/>
        </w:rPr>
        <w:t xml:space="preserve">pot van </w:t>
      </w:r>
      <w:r w:rsidR="00186793" w:rsidRPr="00BB6091">
        <w:rPr>
          <w:rFonts w:asciiTheme="minorHAnsi" w:hAnsiTheme="minorHAnsi" w:cstheme="minorHAnsi"/>
          <w:color w:val="000000"/>
        </w:rPr>
        <w:t>20,4 miljoen (voor tweedehands)</w:t>
      </w:r>
      <w:r w:rsidR="002375EE">
        <w:rPr>
          <w:rFonts w:asciiTheme="minorHAnsi" w:hAnsiTheme="minorHAnsi" w:cstheme="minorHAnsi"/>
          <w:color w:val="000000"/>
        </w:rPr>
        <w:t xml:space="preserve"> is</w:t>
      </w:r>
      <w:r w:rsidR="005D0E7A">
        <w:rPr>
          <w:rFonts w:asciiTheme="minorHAnsi" w:hAnsiTheme="minorHAnsi" w:cstheme="minorHAnsi"/>
          <w:color w:val="000000"/>
        </w:rPr>
        <w:t xml:space="preserve"> momenteel ook zo goed als</w:t>
      </w:r>
      <w:r w:rsidR="002375EE">
        <w:rPr>
          <w:rFonts w:asciiTheme="minorHAnsi" w:hAnsiTheme="minorHAnsi" w:cstheme="minorHAnsi"/>
          <w:color w:val="000000"/>
        </w:rPr>
        <w:t xml:space="preserve"> leeg</w:t>
      </w:r>
      <w:r w:rsidR="00186793" w:rsidRPr="00BB6091">
        <w:rPr>
          <w:rFonts w:asciiTheme="minorHAnsi" w:hAnsiTheme="minorHAnsi" w:cstheme="minorHAnsi"/>
          <w:color w:val="000000"/>
        </w:rPr>
        <w:t xml:space="preserve">. </w:t>
      </w:r>
      <w:r>
        <w:rPr>
          <w:rFonts w:asciiTheme="minorHAnsi" w:hAnsiTheme="minorHAnsi" w:cstheme="minorHAnsi"/>
          <w:color w:val="000000"/>
        </w:rPr>
        <w:t xml:space="preserve">Pas op 1 januari 2023 gaat de subsidieregeling weer open met nieuw budget. </w:t>
      </w:r>
      <w:r w:rsidR="007F2EB0">
        <w:rPr>
          <w:rFonts w:asciiTheme="minorHAnsi" w:hAnsiTheme="minorHAnsi" w:cstheme="minorHAnsi"/>
          <w:color w:val="000000"/>
        </w:rPr>
        <w:t xml:space="preserve">Een verdubbeling van het budget voor dit jaar, in combinatie met extra publiciteit om de bijbehorende 40.000 extra </w:t>
      </w:r>
      <w:r w:rsidR="00E1150F">
        <w:rPr>
          <w:rFonts w:asciiTheme="minorHAnsi" w:hAnsiTheme="minorHAnsi" w:cstheme="minorHAnsi"/>
          <w:color w:val="000000"/>
        </w:rPr>
        <w:t>emissievrije auto’s</w:t>
      </w:r>
      <w:r w:rsidR="007F2EB0">
        <w:rPr>
          <w:rFonts w:asciiTheme="minorHAnsi" w:hAnsiTheme="minorHAnsi" w:cstheme="minorHAnsi"/>
          <w:color w:val="000000"/>
        </w:rPr>
        <w:t xml:space="preserve"> ook in de markt te zetten, levert bijna 1 PJ (0,</w:t>
      </w:r>
      <w:r w:rsidR="005D0E7A">
        <w:rPr>
          <w:rFonts w:asciiTheme="minorHAnsi" w:hAnsiTheme="minorHAnsi" w:cstheme="minorHAnsi"/>
          <w:color w:val="000000"/>
        </w:rPr>
        <w:t>1</w:t>
      </w:r>
      <w:r w:rsidR="007F2EB0">
        <w:rPr>
          <w:rFonts w:asciiTheme="minorHAnsi" w:hAnsiTheme="minorHAnsi" w:cstheme="minorHAnsi"/>
          <w:color w:val="000000"/>
        </w:rPr>
        <w:t xml:space="preserve"> miljoen vaten) brandstofbesparing op, en </w:t>
      </w:r>
      <w:r w:rsidR="009E75A6">
        <w:rPr>
          <w:rFonts w:asciiTheme="minorHAnsi" w:hAnsiTheme="minorHAnsi" w:cstheme="minorHAnsi"/>
          <w:color w:val="000000"/>
        </w:rPr>
        <w:t xml:space="preserve">reducties van </w:t>
      </w:r>
      <w:r w:rsidR="007F2EB0">
        <w:rPr>
          <w:rFonts w:asciiTheme="minorHAnsi" w:hAnsiTheme="minorHAnsi" w:cstheme="minorHAnsi"/>
          <w:color w:val="000000"/>
        </w:rPr>
        <w:t>0,1 Mton CO</w:t>
      </w:r>
      <w:r w:rsidR="007F2EB0">
        <w:rPr>
          <w:rFonts w:asciiTheme="minorHAnsi" w:hAnsiTheme="minorHAnsi" w:cstheme="minorHAnsi"/>
          <w:color w:val="000000"/>
          <w:vertAlign w:val="subscript"/>
        </w:rPr>
        <w:t>2</w:t>
      </w:r>
      <w:r w:rsidR="009E75A6">
        <w:rPr>
          <w:rFonts w:asciiTheme="minorHAnsi" w:hAnsiTheme="minorHAnsi" w:cstheme="minorHAnsi"/>
          <w:color w:val="000000"/>
        </w:rPr>
        <w:t xml:space="preserve"> en 0,</w:t>
      </w:r>
      <w:r w:rsidR="000023C8">
        <w:rPr>
          <w:rFonts w:asciiTheme="minorHAnsi" w:hAnsiTheme="minorHAnsi" w:cstheme="minorHAnsi"/>
          <w:color w:val="000000"/>
        </w:rPr>
        <w:t>2</w:t>
      </w:r>
      <w:r w:rsidR="009E75A6">
        <w:rPr>
          <w:rFonts w:asciiTheme="minorHAnsi" w:hAnsiTheme="minorHAnsi" w:cstheme="minorHAnsi"/>
          <w:color w:val="000000"/>
        </w:rPr>
        <w:t xml:space="preserve"> kton NO</w:t>
      </w:r>
      <w:r w:rsidR="009E75A6" w:rsidRPr="00B23959">
        <w:rPr>
          <w:rFonts w:asciiTheme="minorHAnsi" w:hAnsiTheme="minorHAnsi" w:cstheme="minorHAnsi"/>
          <w:color w:val="000000"/>
          <w:vertAlign w:val="subscript"/>
        </w:rPr>
        <w:t>x</w:t>
      </w:r>
      <w:r w:rsidR="009E75A6">
        <w:rPr>
          <w:rFonts w:asciiTheme="minorHAnsi" w:hAnsiTheme="minorHAnsi" w:cstheme="minorHAnsi"/>
          <w:color w:val="000000"/>
        </w:rPr>
        <w:t xml:space="preserve">. </w:t>
      </w:r>
      <w:r w:rsidR="007B5AC8">
        <w:rPr>
          <w:rFonts w:asciiTheme="minorHAnsi" w:hAnsiTheme="minorHAnsi" w:cstheme="minorHAnsi"/>
          <w:color w:val="000000"/>
        </w:rPr>
        <w:t xml:space="preserve">Om elektrisch rijden aantrekkelijk te houden in tijden van extreem hoge elektriciteitsprijzen is ook het verlengen van het verlaagde tarief in de energiebelasting voor publieke laadpalen wenselijk. Momenteel stopt deze eind 2022, terwijl de accijnsverlaging op benzine en diesel is verlengd tot juli 2023. Ook belastingkorting voor </w:t>
      </w:r>
      <w:proofErr w:type="spellStart"/>
      <w:r w:rsidR="007B5AC8">
        <w:rPr>
          <w:rFonts w:asciiTheme="minorHAnsi" w:hAnsiTheme="minorHAnsi" w:cstheme="minorHAnsi"/>
          <w:color w:val="000000"/>
        </w:rPr>
        <w:t>snelladers</w:t>
      </w:r>
      <w:proofErr w:type="spellEnd"/>
      <w:r w:rsidR="007B5AC8">
        <w:rPr>
          <w:rFonts w:asciiTheme="minorHAnsi" w:hAnsiTheme="minorHAnsi" w:cstheme="minorHAnsi"/>
          <w:color w:val="000000"/>
        </w:rPr>
        <w:t xml:space="preserve"> is in deze situatie wenselijk.</w:t>
      </w:r>
    </w:p>
    <w:p w14:paraId="3CD1A291" w14:textId="77777777" w:rsidR="00186793" w:rsidRPr="00BB6091" w:rsidRDefault="00186793" w:rsidP="00186793">
      <w:pPr>
        <w:spacing w:line="276" w:lineRule="auto"/>
        <w:contextualSpacing/>
        <w:rPr>
          <w:rFonts w:asciiTheme="minorHAnsi" w:hAnsiTheme="minorHAnsi" w:cstheme="minorHAnsi"/>
          <w:color w:val="000000"/>
        </w:rPr>
      </w:pPr>
    </w:p>
    <w:p w14:paraId="51567B7A" w14:textId="0AD07551" w:rsidR="00186793" w:rsidRPr="00B02996" w:rsidRDefault="00186793" w:rsidP="00186793">
      <w:pPr>
        <w:numPr>
          <w:ilvl w:val="0"/>
          <w:numId w:val="25"/>
        </w:numPr>
        <w:spacing w:line="276" w:lineRule="auto"/>
        <w:contextualSpacing/>
        <w:rPr>
          <w:rFonts w:asciiTheme="minorHAnsi" w:hAnsiTheme="minorHAnsi" w:cstheme="minorHAnsi"/>
          <w:b/>
          <w:bCs/>
          <w:color w:val="000000"/>
        </w:rPr>
      </w:pPr>
      <w:r w:rsidRPr="00BB6091">
        <w:rPr>
          <w:rFonts w:asciiTheme="minorHAnsi" w:hAnsiTheme="minorHAnsi" w:cstheme="minorHAnsi"/>
          <w:b/>
          <w:bCs/>
          <w:color w:val="000000"/>
        </w:rPr>
        <w:t>Verhogen aanschafsubsidie Zero-Emissie Trucks (</w:t>
      </w:r>
      <w:proofErr w:type="spellStart"/>
      <w:r w:rsidRPr="00BB6091">
        <w:rPr>
          <w:rFonts w:asciiTheme="minorHAnsi" w:hAnsiTheme="minorHAnsi" w:cstheme="minorHAnsi"/>
          <w:b/>
          <w:bCs/>
          <w:color w:val="000000"/>
        </w:rPr>
        <w:t>AanZET</w:t>
      </w:r>
      <w:proofErr w:type="spellEnd"/>
      <w:r w:rsidRPr="00BB6091">
        <w:rPr>
          <w:rFonts w:asciiTheme="minorHAnsi" w:hAnsiTheme="minorHAnsi" w:cstheme="minorHAnsi"/>
          <w:b/>
          <w:bCs/>
          <w:color w:val="000000"/>
        </w:rPr>
        <w:t>)</w:t>
      </w:r>
      <w:r w:rsidR="00233C9D">
        <w:rPr>
          <w:rFonts w:asciiTheme="minorHAnsi" w:hAnsiTheme="minorHAnsi" w:cstheme="minorHAnsi"/>
          <w:b/>
          <w:bCs/>
          <w:color w:val="000000"/>
        </w:rPr>
        <w:t xml:space="preserve"> en zero emissie bouwen</w:t>
      </w:r>
    </w:p>
    <w:p w14:paraId="7DCBD940" w14:textId="5D2B8FAC" w:rsidR="00186793" w:rsidRDefault="00233C9D" w:rsidP="00186793">
      <w:pPr>
        <w:spacing w:line="276" w:lineRule="auto"/>
        <w:contextualSpacing/>
        <w:rPr>
          <w:rFonts w:asciiTheme="minorHAnsi" w:hAnsiTheme="minorHAnsi" w:cstheme="minorHAnsi"/>
          <w:color w:val="000000"/>
        </w:rPr>
      </w:pPr>
      <w:r>
        <w:rPr>
          <w:rFonts w:asciiTheme="minorHAnsi" w:hAnsiTheme="minorHAnsi" w:cstheme="minorHAnsi"/>
          <w:color w:val="000000"/>
        </w:rPr>
        <w:t>H</w:t>
      </w:r>
      <w:r w:rsidR="00186793" w:rsidRPr="00BB6091">
        <w:rPr>
          <w:rFonts w:asciiTheme="minorHAnsi" w:hAnsiTheme="minorHAnsi" w:cstheme="minorHAnsi"/>
          <w:color w:val="000000"/>
        </w:rPr>
        <w:t xml:space="preserve">et budget voor </w:t>
      </w:r>
      <w:proofErr w:type="spellStart"/>
      <w:r>
        <w:rPr>
          <w:rFonts w:asciiTheme="minorHAnsi" w:hAnsiTheme="minorHAnsi" w:cstheme="minorHAnsi"/>
          <w:color w:val="000000"/>
        </w:rPr>
        <w:t>AanZET</w:t>
      </w:r>
      <w:proofErr w:type="spellEnd"/>
      <w:r w:rsidR="00186793" w:rsidRPr="00BB6091">
        <w:rPr>
          <w:rFonts w:asciiTheme="minorHAnsi" w:hAnsiTheme="minorHAnsi" w:cstheme="minorHAnsi"/>
          <w:color w:val="000000"/>
        </w:rPr>
        <w:t xml:space="preserve"> was op de dag van openstelling bijna driemaal overschreven. Er werd €35 miljoen aangevraagd. </w:t>
      </w:r>
      <w:r>
        <w:rPr>
          <w:rFonts w:asciiTheme="minorHAnsi" w:hAnsiTheme="minorHAnsi" w:cstheme="minorHAnsi"/>
          <w:color w:val="000000"/>
        </w:rPr>
        <w:t xml:space="preserve">Onlangs trok het kabinet nogmaals 11,5 miljoen euro uit voor </w:t>
      </w:r>
      <w:proofErr w:type="spellStart"/>
      <w:r>
        <w:rPr>
          <w:rFonts w:asciiTheme="minorHAnsi" w:hAnsiTheme="minorHAnsi" w:cstheme="minorHAnsi"/>
          <w:color w:val="000000"/>
        </w:rPr>
        <w:t>AanZET</w:t>
      </w:r>
      <w:proofErr w:type="spellEnd"/>
      <w:r>
        <w:rPr>
          <w:rFonts w:asciiTheme="minorHAnsi" w:hAnsiTheme="minorHAnsi" w:cstheme="minorHAnsi"/>
          <w:color w:val="000000"/>
        </w:rPr>
        <w:t xml:space="preserve"> (450 extra vrachtwagens) en 22,2 miljoen voor bouwmachines. Hiervoor wordt geld van komende jaren naar voren gehaald. Belangrijk is om dit </w:t>
      </w:r>
      <w:r w:rsidR="00E71564">
        <w:rPr>
          <w:rFonts w:asciiTheme="minorHAnsi" w:hAnsiTheme="minorHAnsi" w:cstheme="minorHAnsi"/>
          <w:color w:val="000000"/>
        </w:rPr>
        <w:t xml:space="preserve">jaar </w:t>
      </w:r>
      <w:r w:rsidR="005D0E7A">
        <w:rPr>
          <w:rFonts w:asciiTheme="minorHAnsi" w:hAnsiTheme="minorHAnsi" w:cstheme="minorHAnsi"/>
          <w:color w:val="000000"/>
        </w:rPr>
        <w:t>én</w:t>
      </w:r>
      <w:r>
        <w:rPr>
          <w:rFonts w:asciiTheme="minorHAnsi" w:hAnsiTheme="minorHAnsi" w:cstheme="minorHAnsi"/>
          <w:color w:val="000000"/>
        </w:rPr>
        <w:t xml:space="preserve"> </w:t>
      </w:r>
      <w:r w:rsidR="00B23959">
        <w:rPr>
          <w:rFonts w:asciiTheme="minorHAnsi" w:hAnsiTheme="minorHAnsi" w:cstheme="minorHAnsi"/>
          <w:color w:val="000000"/>
        </w:rPr>
        <w:t>komende</w:t>
      </w:r>
      <w:r>
        <w:rPr>
          <w:rFonts w:asciiTheme="minorHAnsi" w:hAnsiTheme="minorHAnsi" w:cstheme="minorHAnsi"/>
          <w:color w:val="000000"/>
        </w:rPr>
        <w:t xml:space="preserve"> jaren voldoende budget </w:t>
      </w:r>
      <w:r w:rsidR="00B23959">
        <w:rPr>
          <w:rFonts w:asciiTheme="minorHAnsi" w:hAnsiTheme="minorHAnsi" w:cstheme="minorHAnsi"/>
          <w:color w:val="000000"/>
        </w:rPr>
        <w:t>te hebben</w:t>
      </w:r>
      <w:r>
        <w:rPr>
          <w:rFonts w:asciiTheme="minorHAnsi" w:hAnsiTheme="minorHAnsi" w:cstheme="minorHAnsi"/>
          <w:color w:val="000000"/>
        </w:rPr>
        <w:t xml:space="preserve"> voor ondernemers die naar nulemissie willen overstappen. </w:t>
      </w:r>
      <w:r w:rsidR="00AB1040">
        <w:rPr>
          <w:rFonts w:asciiTheme="minorHAnsi" w:hAnsiTheme="minorHAnsi" w:cstheme="minorHAnsi"/>
          <w:color w:val="000000"/>
        </w:rPr>
        <w:t>Als dat leidt tot 1.000 extra Zero-Emissie Trucks is de brandstofbesparing 0,7 PJ (0,1 miljoen vaten), met 0,05 Mton CO</w:t>
      </w:r>
      <w:r w:rsidR="00AB1040">
        <w:rPr>
          <w:rFonts w:asciiTheme="minorHAnsi" w:hAnsiTheme="minorHAnsi" w:cstheme="minorHAnsi"/>
          <w:color w:val="000000"/>
          <w:vertAlign w:val="subscript"/>
        </w:rPr>
        <w:t>2</w:t>
      </w:r>
      <w:r w:rsidR="00AB1040">
        <w:rPr>
          <w:rFonts w:asciiTheme="minorHAnsi" w:hAnsiTheme="minorHAnsi" w:cstheme="minorHAnsi"/>
          <w:color w:val="000000"/>
        </w:rPr>
        <w:t>-</w:t>
      </w:r>
      <w:r w:rsidR="00B23959">
        <w:rPr>
          <w:rFonts w:asciiTheme="minorHAnsi" w:hAnsiTheme="minorHAnsi" w:cstheme="minorHAnsi"/>
          <w:color w:val="000000"/>
        </w:rPr>
        <w:t xml:space="preserve"> en 0,</w:t>
      </w:r>
      <w:r w:rsidR="000023C8">
        <w:rPr>
          <w:rFonts w:asciiTheme="minorHAnsi" w:hAnsiTheme="minorHAnsi" w:cstheme="minorHAnsi"/>
          <w:color w:val="000000"/>
        </w:rPr>
        <w:t>2</w:t>
      </w:r>
      <w:r w:rsidR="00B23959">
        <w:rPr>
          <w:rFonts w:asciiTheme="minorHAnsi" w:hAnsiTheme="minorHAnsi" w:cstheme="minorHAnsi"/>
          <w:color w:val="000000"/>
        </w:rPr>
        <w:t xml:space="preserve"> kton NO</w:t>
      </w:r>
      <w:r w:rsidR="00B23959" w:rsidRPr="00B23959">
        <w:rPr>
          <w:rFonts w:asciiTheme="minorHAnsi" w:hAnsiTheme="minorHAnsi" w:cstheme="minorHAnsi"/>
          <w:color w:val="000000"/>
          <w:vertAlign w:val="subscript"/>
        </w:rPr>
        <w:t>x</w:t>
      </w:r>
      <w:r w:rsidR="00B23959">
        <w:rPr>
          <w:rFonts w:asciiTheme="minorHAnsi" w:hAnsiTheme="minorHAnsi" w:cstheme="minorHAnsi"/>
          <w:color w:val="000000"/>
        </w:rPr>
        <w:t>-</w:t>
      </w:r>
      <w:r w:rsidR="00AB1040">
        <w:rPr>
          <w:rFonts w:asciiTheme="minorHAnsi" w:hAnsiTheme="minorHAnsi" w:cstheme="minorHAnsi"/>
          <w:color w:val="000000"/>
        </w:rPr>
        <w:t xml:space="preserve">reductie. </w:t>
      </w:r>
    </w:p>
    <w:p w14:paraId="0DFDA0FA" w14:textId="77777777" w:rsidR="007652A5" w:rsidRDefault="007652A5" w:rsidP="00186793">
      <w:pPr>
        <w:spacing w:line="276" w:lineRule="auto"/>
        <w:contextualSpacing/>
        <w:rPr>
          <w:rFonts w:asciiTheme="minorHAnsi" w:hAnsiTheme="minorHAnsi" w:cstheme="minorHAnsi"/>
          <w:color w:val="000000"/>
        </w:rPr>
      </w:pPr>
    </w:p>
    <w:p w14:paraId="7D207CA2" w14:textId="77777777" w:rsidR="00A93212" w:rsidRPr="00BF7917" w:rsidRDefault="00A93212" w:rsidP="00A93212">
      <w:pPr>
        <w:numPr>
          <w:ilvl w:val="0"/>
          <w:numId w:val="25"/>
        </w:numPr>
        <w:spacing w:line="276" w:lineRule="auto"/>
        <w:contextualSpacing/>
        <w:rPr>
          <w:rFonts w:asciiTheme="minorHAnsi" w:hAnsiTheme="minorHAnsi" w:cstheme="minorHAnsi"/>
          <w:b/>
          <w:bCs/>
          <w:color w:val="000000"/>
        </w:rPr>
      </w:pPr>
      <w:r w:rsidRPr="00BF7917">
        <w:rPr>
          <w:rFonts w:asciiTheme="minorHAnsi" w:hAnsiTheme="minorHAnsi" w:cstheme="minorHAnsi"/>
          <w:b/>
          <w:bCs/>
          <w:color w:val="000000"/>
        </w:rPr>
        <w:t>Efficiëntere logistiek</w:t>
      </w:r>
    </w:p>
    <w:p w14:paraId="625A5BBE" w14:textId="77777777" w:rsidR="00A93212" w:rsidRPr="00693EE7" w:rsidRDefault="00A93212" w:rsidP="00A93212">
      <w:pPr>
        <w:spacing w:after="0"/>
        <w:rPr>
          <w:rFonts w:asciiTheme="minorHAnsi" w:hAnsiTheme="minorHAnsi" w:cstheme="minorHAnsi"/>
          <w:color w:val="000000"/>
        </w:rPr>
      </w:pPr>
      <w:r>
        <w:rPr>
          <w:rFonts w:asciiTheme="minorHAnsi" w:hAnsiTheme="minorHAnsi" w:cstheme="minorHAnsi"/>
          <w:color w:val="000000"/>
        </w:rPr>
        <w:t xml:space="preserve">Het IEA doet de aanbeveling om efficiënt rijden voor vrachtwagens en levering van goederen te bevorderen. In de </w:t>
      </w:r>
      <w:hyperlink r:id="rId20" w:history="1">
        <w:r w:rsidRPr="00693EE7">
          <w:rPr>
            <w:rStyle w:val="Hyperlink"/>
            <w:rFonts w:asciiTheme="minorHAnsi" w:hAnsiTheme="minorHAnsi" w:cstheme="minorHAnsi"/>
          </w:rPr>
          <w:t>Kabinetsbrief</w:t>
        </w:r>
      </w:hyperlink>
      <w:r>
        <w:rPr>
          <w:rFonts w:asciiTheme="minorHAnsi" w:hAnsiTheme="minorHAnsi" w:cstheme="minorHAnsi"/>
          <w:color w:val="000000"/>
        </w:rPr>
        <w:t xml:space="preserve"> heeft de staatssecretaris ook aangegeven hiermee aan de slag te gaan, met stimulering van </w:t>
      </w:r>
      <w:proofErr w:type="spellStart"/>
      <w:r>
        <w:rPr>
          <w:rFonts w:asciiTheme="minorHAnsi" w:hAnsiTheme="minorHAnsi" w:cstheme="minorHAnsi"/>
          <w:color w:val="000000"/>
        </w:rPr>
        <w:t>efficiëntie-verbetering</w:t>
      </w:r>
      <w:proofErr w:type="spellEnd"/>
      <w:r>
        <w:rPr>
          <w:rFonts w:asciiTheme="minorHAnsi" w:hAnsiTheme="minorHAnsi" w:cstheme="minorHAnsi"/>
          <w:color w:val="000000"/>
        </w:rPr>
        <w:t xml:space="preserve"> en model shift naar schonere vormen van transport. Het effect is hier als PM-post meegenomen. </w:t>
      </w:r>
    </w:p>
    <w:p w14:paraId="25F28D58" w14:textId="77777777" w:rsidR="00A93212" w:rsidRPr="00AB1040" w:rsidRDefault="00A93212" w:rsidP="00186793">
      <w:pPr>
        <w:spacing w:line="276" w:lineRule="auto"/>
        <w:contextualSpacing/>
        <w:rPr>
          <w:rFonts w:asciiTheme="minorHAnsi" w:hAnsiTheme="minorHAnsi" w:cstheme="minorHAnsi"/>
          <w:color w:val="000000"/>
        </w:rPr>
      </w:pPr>
    </w:p>
    <w:p w14:paraId="6089E137" w14:textId="77777777" w:rsidR="00A93212" w:rsidRPr="004763C3" w:rsidRDefault="00A93212" w:rsidP="00A93212">
      <w:pPr>
        <w:numPr>
          <w:ilvl w:val="0"/>
          <w:numId w:val="25"/>
        </w:numPr>
        <w:spacing w:line="276" w:lineRule="auto"/>
        <w:contextualSpacing/>
        <w:rPr>
          <w:rFonts w:asciiTheme="minorHAnsi" w:hAnsiTheme="minorHAnsi" w:cstheme="minorHAnsi"/>
          <w:b/>
          <w:bCs/>
          <w:color w:val="000000"/>
        </w:rPr>
      </w:pPr>
      <w:r w:rsidRPr="004763C3">
        <w:rPr>
          <w:rFonts w:asciiTheme="minorHAnsi" w:hAnsiTheme="minorHAnsi" w:cstheme="minorHAnsi"/>
          <w:b/>
          <w:bCs/>
          <w:color w:val="000000"/>
        </w:rPr>
        <w:t>Verlagen</w:t>
      </w:r>
      <w:r w:rsidRPr="00BB6091">
        <w:rPr>
          <w:rFonts w:asciiTheme="minorHAnsi" w:hAnsiTheme="minorHAnsi" w:cstheme="minorHAnsi"/>
          <w:b/>
          <w:bCs/>
          <w:color w:val="000000"/>
        </w:rPr>
        <w:t xml:space="preserve"> maximumsnelheid op snelwegen</w:t>
      </w:r>
    </w:p>
    <w:p w14:paraId="2491E60E" w14:textId="277182B7" w:rsidR="00A93212" w:rsidRDefault="00A93212" w:rsidP="00A93212">
      <w:pPr>
        <w:spacing w:line="276" w:lineRule="auto"/>
        <w:contextualSpacing/>
        <w:rPr>
          <w:rFonts w:asciiTheme="minorHAnsi" w:hAnsiTheme="minorHAnsi" w:cstheme="minorHAnsi"/>
          <w:color w:val="000000"/>
        </w:rPr>
      </w:pPr>
      <w:r>
        <w:rPr>
          <w:rFonts w:asciiTheme="minorHAnsi" w:hAnsiTheme="minorHAnsi" w:cstheme="minorHAnsi"/>
          <w:color w:val="000000"/>
        </w:rPr>
        <w:t xml:space="preserve">Volgens een ruwe eigen inschatting levert het verlagen van de </w:t>
      </w:r>
      <w:r w:rsidRPr="00BB6091">
        <w:rPr>
          <w:rFonts w:asciiTheme="minorHAnsi" w:hAnsiTheme="minorHAnsi" w:cstheme="minorHAnsi"/>
          <w:color w:val="000000"/>
        </w:rPr>
        <w:t xml:space="preserve">maximumsnelheid </w:t>
      </w:r>
      <w:r>
        <w:rPr>
          <w:rFonts w:asciiTheme="minorHAnsi" w:hAnsiTheme="minorHAnsi" w:cstheme="minorHAnsi"/>
          <w:color w:val="000000"/>
        </w:rPr>
        <w:t xml:space="preserve">op snelwegen </w:t>
      </w:r>
      <w:r w:rsidRPr="00BB6091">
        <w:rPr>
          <w:rFonts w:asciiTheme="minorHAnsi" w:hAnsiTheme="minorHAnsi" w:cstheme="minorHAnsi"/>
          <w:color w:val="000000"/>
        </w:rPr>
        <w:t>van 130</w:t>
      </w:r>
      <w:r>
        <w:rPr>
          <w:rFonts w:asciiTheme="minorHAnsi" w:hAnsiTheme="minorHAnsi" w:cstheme="minorHAnsi"/>
          <w:color w:val="000000"/>
        </w:rPr>
        <w:t xml:space="preserve">/120 km/u naar 100 km/u </w:t>
      </w:r>
      <w:r w:rsidR="00E71564">
        <w:rPr>
          <w:rFonts w:asciiTheme="minorHAnsi" w:hAnsiTheme="minorHAnsi" w:cstheme="minorHAnsi"/>
          <w:color w:val="000000"/>
        </w:rPr>
        <w:t xml:space="preserve">gedurende het hele etmaal </w:t>
      </w:r>
      <w:r>
        <w:rPr>
          <w:rFonts w:asciiTheme="minorHAnsi" w:hAnsiTheme="minorHAnsi" w:cstheme="minorHAnsi"/>
          <w:color w:val="000000"/>
        </w:rPr>
        <w:t>bijna 3 PJ (0,4 miljoen vaten) aan brandstofbesparing op, en 0,2 Mton CO</w:t>
      </w:r>
      <w:r>
        <w:rPr>
          <w:rFonts w:asciiTheme="minorHAnsi" w:hAnsiTheme="minorHAnsi" w:cstheme="minorHAnsi"/>
          <w:color w:val="000000"/>
          <w:vertAlign w:val="subscript"/>
        </w:rPr>
        <w:t>2</w:t>
      </w:r>
      <w:r>
        <w:rPr>
          <w:rFonts w:asciiTheme="minorHAnsi" w:hAnsiTheme="minorHAnsi" w:cstheme="minorHAnsi"/>
          <w:color w:val="000000"/>
        </w:rPr>
        <w:t>-</w:t>
      </w:r>
      <w:r w:rsidR="000023C8">
        <w:rPr>
          <w:rFonts w:asciiTheme="minorHAnsi" w:hAnsiTheme="minorHAnsi" w:cstheme="minorHAnsi"/>
          <w:color w:val="000000"/>
        </w:rPr>
        <w:t xml:space="preserve"> en bijna 1 kton </w:t>
      </w:r>
      <w:r w:rsidR="000023C8" w:rsidRPr="000023C8">
        <w:rPr>
          <w:rFonts w:asciiTheme="minorHAnsi" w:hAnsiTheme="minorHAnsi" w:cstheme="minorHAnsi"/>
          <w:color w:val="000000"/>
        </w:rPr>
        <w:t>NO</w:t>
      </w:r>
      <w:r w:rsidR="000023C8" w:rsidRPr="00A51F40">
        <w:rPr>
          <w:rFonts w:asciiTheme="minorHAnsi" w:hAnsiTheme="minorHAnsi" w:cstheme="minorHAnsi"/>
          <w:color w:val="000000"/>
        </w:rPr>
        <w:t>x</w:t>
      </w:r>
      <w:r w:rsidR="000023C8">
        <w:rPr>
          <w:rFonts w:asciiTheme="minorHAnsi" w:hAnsiTheme="minorHAnsi" w:cstheme="minorHAnsi"/>
          <w:color w:val="000000"/>
        </w:rPr>
        <w:t>-reductie</w:t>
      </w:r>
      <w:r>
        <w:rPr>
          <w:rFonts w:asciiTheme="minorHAnsi" w:hAnsiTheme="minorHAnsi" w:cstheme="minorHAnsi"/>
          <w:color w:val="000000"/>
        </w:rPr>
        <w:t xml:space="preserve">. </w:t>
      </w:r>
      <w:r w:rsidRPr="00BB6091">
        <w:rPr>
          <w:rFonts w:asciiTheme="minorHAnsi" w:hAnsiTheme="minorHAnsi" w:cstheme="minorHAnsi"/>
          <w:color w:val="000000"/>
        </w:rPr>
        <w:t xml:space="preserve">Een </w:t>
      </w:r>
      <w:r>
        <w:rPr>
          <w:rFonts w:asciiTheme="minorHAnsi" w:hAnsiTheme="minorHAnsi" w:cstheme="minorHAnsi"/>
          <w:color w:val="000000"/>
        </w:rPr>
        <w:t xml:space="preserve">verdere </w:t>
      </w:r>
      <w:r w:rsidRPr="001C316F">
        <w:rPr>
          <w:rFonts w:asciiTheme="minorHAnsi" w:hAnsiTheme="minorHAnsi" w:cstheme="minorHAnsi"/>
          <w:color w:val="000000"/>
        </w:rPr>
        <w:t xml:space="preserve">verlaging van 100 km/u naar 80 km/u levert volgens </w:t>
      </w:r>
      <w:hyperlink r:id="rId21" w:history="1">
        <w:r w:rsidRPr="001C316F">
          <w:rPr>
            <w:rStyle w:val="Hyperlink"/>
            <w:rFonts w:asciiTheme="minorHAnsi" w:hAnsiTheme="minorHAnsi" w:cstheme="minorHAnsi"/>
          </w:rPr>
          <w:t>PBL</w:t>
        </w:r>
      </w:hyperlink>
      <w:r w:rsidRPr="001C316F">
        <w:rPr>
          <w:rFonts w:asciiTheme="minorHAnsi" w:hAnsiTheme="minorHAnsi" w:cstheme="minorHAnsi"/>
          <w:color w:val="000000"/>
        </w:rPr>
        <w:t xml:space="preserve"> nog eens bijna 7 PJ (1,</w:t>
      </w:r>
      <w:r>
        <w:rPr>
          <w:rFonts w:asciiTheme="minorHAnsi" w:hAnsiTheme="minorHAnsi" w:cstheme="minorHAnsi"/>
          <w:color w:val="000000"/>
        </w:rPr>
        <w:t>1</w:t>
      </w:r>
      <w:r w:rsidRPr="001C316F">
        <w:rPr>
          <w:rFonts w:asciiTheme="minorHAnsi" w:hAnsiTheme="minorHAnsi" w:cstheme="minorHAnsi"/>
          <w:color w:val="000000"/>
        </w:rPr>
        <w:t xml:space="preserve"> miljoen vaten) brandstofbesparing</w:t>
      </w:r>
      <w:r>
        <w:rPr>
          <w:rFonts w:asciiTheme="minorHAnsi" w:hAnsiTheme="minorHAnsi" w:cstheme="minorHAnsi"/>
          <w:color w:val="000000"/>
        </w:rPr>
        <w:t>,</w:t>
      </w:r>
      <w:r w:rsidRPr="001C316F">
        <w:rPr>
          <w:rFonts w:asciiTheme="minorHAnsi" w:hAnsiTheme="minorHAnsi" w:cstheme="minorHAnsi"/>
          <w:color w:val="000000"/>
        </w:rPr>
        <w:t xml:space="preserve"> 0,5 Mton CO</w:t>
      </w:r>
      <w:r w:rsidRPr="001C316F">
        <w:rPr>
          <w:rFonts w:asciiTheme="minorHAnsi" w:hAnsiTheme="minorHAnsi" w:cstheme="minorHAnsi"/>
          <w:color w:val="000000"/>
          <w:vertAlign w:val="subscript"/>
        </w:rPr>
        <w:t>2</w:t>
      </w:r>
      <w:r w:rsidRPr="001C316F">
        <w:rPr>
          <w:rFonts w:asciiTheme="minorHAnsi" w:hAnsiTheme="minorHAnsi" w:cstheme="minorHAnsi"/>
          <w:color w:val="000000"/>
        </w:rPr>
        <w:t>-</w:t>
      </w:r>
      <w:r w:rsidR="000023C8">
        <w:rPr>
          <w:rFonts w:asciiTheme="minorHAnsi" w:hAnsiTheme="minorHAnsi" w:cstheme="minorHAnsi"/>
          <w:color w:val="000000"/>
        </w:rPr>
        <w:t xml:space="preserve"> en 2 kton NO</w:t>
      </w:r>
      <w:r w:rsidR="000023C8">
        <w:rPr>
          <w:rFonts w:asciiTheme="minorHAnsi" w:hAnsiTheme="minorHAnsi" w:cstheme="minorHAnsi"/>
          <w:color w:val="000000"/>
          <w:vertAlign w:val="subscript"/>
        </w:rPr>
        <w:t>x</w:t>
      </w:r>
      <w:r w:rsidR="000023C8">
        <w:rPr>
          <w:rFonts w:asciiTheme="minorHAnsi" w:hAnsiTheme="minorHAnsi" w:cstheme="minorHAnsi"/>
          <w:color w:val="000000"/>
        </w:rPr>
        <w:t>-</w:t>
      </w:r>
      <w:r w:rsidRPr="001C316F">
        <w:rPr>
          <w:rFonts w:asciiTheme="minorHAnsi" w:hAnsiTheme="minorHAnsi" w:cstheme="minorHAnsi"/>
          <w:color w:val="000000"/>
        </w:rPr>
        <w:t>reductie.</w:t>
      </w:r>
      <w:r>
        <w:rPr>
          <w:rFonts w:asciiTheme="minorHAnsi" w:hAnsiTheme="minorHAnsi" w:cstheme="minorHAnsi"/>
          <w:color w:val="000000"/>
        </w:rPr>
        <w:t xml:space="preserve"> </w:t>
      </w:r>
      <w:r w:rsidR="00962BB3">
        <w:rPr>
          <w:rFonts w:asciiTheme="minorHAnsi" w:hAnsiTheme="minorHAnsi" w:cstheme="minorHAnsi"/>
          <w:color w:val="000000"/>
        </w:rPr>
        <w:t xml:space="preserve">Dit is een mogelijkheid die de overheid kan overwegen wanneer er echt een oliecrisis plaatsvindt. </w:t>
      </w:r>
    </w:p>
    <w:p w14:paraId="105A559A" w14:textId="72EF2761" w:rsidR="00186793" w:rsidRDefault="00186793" w:rsidP="00186793">
      <w:pPr>
        <w:spacing w:line="276" w:lineRule="auto"/>
        <w:contextualSpacing/>
        <w:rPr>
          <w:rFonts w:asciiTheme="minorHAnsi" w:hAnsiTheme="minorHAnsi" w:cstheme="minorHAnsi"/>
          <w:color w:val="000000"/>
        </w:rPr>
      </w:pPr>
    </w:p>
    <w:p w14:paraId="22E8EE9A" w14:textId="16F51D09" w:rsidR="004763C3" w:rsidRPr="004763C3" w:rsidRDefault="00BB6091" w:rsidP="00BB6091">
      <w:pPr>
        <w:numPr>
          <w:ilvl w:val="0"/>
          <w:numId w:val="25"/>
        </w:numPr>
        <w:spacing w:line="276" w:lineRule="auto"/>
        <w:contextualSpacing/>
        <w:rPr>
          <w:rFonts w:asciiTheme="minorHAnsi" w:hAnsiTheme="minorHAnsi" w:cstheme="minorHAnsi"/>
          <w:b/>
          <w:bCs/>
          <w:color w:val="000000"/>
        </w:rPr>
      </w:pPr>
      <w:r w:rsidRPr="00BB6091">
        <w:rPr>
          <w:rFonts w:asciiTheme="minorHAnsi" w:hAnsiTheme="minorHAnsi" w:cstheme="minorHAnsi"/>
          <w:b/>
          <w:bCs/>
          <w:color w:val="000000"/>
        </w:rPr>
        <w:t>Tijdelijke invoering autoloze zondag</w:t>
      </w:r>
    </w:p>
    <w:p w14:paraId="6021A7C8" w14:textId="59202238" w:rsidR="00BB6091" w:rsidRDefault="00BB6091" w:rsidP="00BB6091">
      <w:pPr>
        <w:spacing w:line="276" w:lineRule="auto"/>
        <w:contextualSpacing/>
        <w:rPr>
          <w:rFonts w:asciiTheme="minorHAnsi" w:hAnsiTheme="minorHAnsi" w:cstheme="minorHAnsi"/>
          <w:color w:val="000000"/>
        </w:rPr>
      </w:pPr>
      <w:r w:rsidRPr="00BB6091">
        <w:rPr>
          <w:rFonts w:asciiTheme="minorHAnsi" w:hAnsiTheme="minorHAnsi" w:cstheme="minorHAnsi"/>
          <w:color w:val="000000"/>
        </w:rPr>
        <w:t xml:space="preserve">Eerder </w:t>
      </w:r>
      <w:hyperlink r:id="rId22" w:history="1">
        <w:r w:rsidRPr="00515286">
          <w:rPr>
            <w:rStyle w:val="Hyperlink"/>
            <w:rFonts w:asciiTheme="minorHAnsi" w:hAnsiTheme="minorHAnsi" w:cstheme="minorHAnsi"/>
          </w:rPr>
          <w:t>onderzoek van PBL</w:t>
        </w:r>
      </w:hyperlink>
      <w:r w:rsidRPr="00BB6091">
        <w:rPr>
          <w:rFonts w:asciiTheme="minorHAnsi" w:hAnsiTheme="minorHAnsi" w:cstheme="minorHAnsi"/>
          <w:color w:val="000000"/>
        </w:rPr>
        <w:t xml:space="preserve"> schat de impact van autoloze zondag op 0,03 </w:t>
      </w:r>
      <w:r w:rsidRPr="00AB1040">
        <w:rPr>
          <w:rFonts w:asciiTheme="minorHAnsi" w:hAnsiTheme="minorHAnsi" w:cstheme="minorHAnsi"/>
          <w:color w:val="000000"/>
        </w:rPr>
        <w:t>tot 0,4 Mton</w:t>
      </w:r>
      <w:r w:rsidR="005D0E7A">
        <w:rPr>
          <w:rFonts w:asciiTheme="minorHAnsi" w:hAnsiTheme="minorHAnsi" w:cstheme="minorHAnsi"/>
          <w:color w:val="000000"/>
        </w:rPr>
        <w:t xml:space="preserve"> CO</w:t>
      </w:r>
      <w:r w:rsidR="005D0E7A">
        <w:rPr>
          <w:rFonts w:asciiTheme="minorHAnsi" w:hAnsiTheme="minorHAnsi" w:cstheme="minorHAnsi"/>
          <w:color w:val="000000"/>
          <w:vertAlign w:val="subscript"/>
        </w:rPr>
        <w:t>2</w:t>
      </w:r>
      <w:r w:rsidR="005D0E7A">
        <w:rPr>
          <w:rFonts w:asciiTheme="minorHAnsi" w:hAnsiTheme="minorHAnsi" w:cstheme="minorHAnsi"/>
          <w:color w:val="000000"/>
        </w:rPr>
        <w:t>-reductie</w:t>
      </w:r>
      <w:r w:rsidRPr="00AB1040">
        <w:rPr>
          <w:rFonts w:asciiTheme="minorHAnsi" w:hAnsiTheme="minorHAnsi" w:cstheme="minorHAnsi"/>
          <w:color w:val="000000"/>
        </w:rPr>
        <w:t xml:space="preserve"> per jaar.</w:t>
      </w:r>
      <w:r w:rsidRPr="00BB6091">
        <w:rPr>
          <w:rFonts w:asciiTheme="minorHAnsi" w:hAnsiTheme="minorHAnsi" w:cstheme="minorHAnsi"/>
          <w:color w:val="000000"/>
        </w:rPr>
        <w:t xml:space="preserve"> Dat zou in het meest gunstige geval een </w:t>
      </w:r>
      <w:r w:rsidR="008B7B0B">
        <w:rPr>
          <w:rFonts w:asciiTheme="minorHAnsi" w:hAnsiTheme="minorHAnsi" w:cstheme="minorHAnsi"/>
          <w:color w:val="000000"/>
        </w:rPr>
        <w:t>brandstofbesparing van 5 PJ (</w:t>
      </w:r>
      <w:r w:rsidRPr="00AB1040">
        <w:rPr>
          <w:rFonts w:asciiTheme="minorHAnsi" w:hAnsiTheme="minorHAnsi" w:cstheme="minorHAnsi"/>
          <w:color w:val="000000"/>
        </w:rPr>
        <w:t xml:space="preserve">1 miljoen </w:t>
      </w:r>
      <w:r w:rsidR="008B7B0B">
        <w:rPr>
          <w:rFonts w:asciiTheme="minorHAnsi" w:hAnsiTheme="minorHAnsi" w:cstheme="minorHAnsi"/>
          <w:color w:val="000000"/>
        </w:rPr>
        <w:t>v</w:t>
      </w:r>
      <w:r w:rsidRPr="00AB1040">
        <w:rPr>
          <w:rFonts w:asciiTheme="minorHAnsi" w:hAnsiTheme="minorHAnsi" w:cstheme="minorHAnsi"/>
          <w:color w:val="000000"/>
        </w:rPr>
        <w:t>aten</w:t>
      </w:r>
      <w:r w:rsidR="008B7B0B">
        <w:rPr>
          <w:rFonts w:asciiTheme="minorHAnsi" w:hAnsiTheme="minorHAnsi" w:cstheme="minorHAnsi"/>
          <w:color w:val="000000"/>
        </w:rPr>
        <w:t>) opleveren</w:t>
      </w:r>
      <w:r w:rsidR="00B23959">
        <w:rPr>
          <w:rFonts w:asciiTheme="minorHAnsi" w:hAnsiTheme="minorHAnsi" w:cstheme="minorHAnsi"/>
          <w:color w:val="000000"/>
        </w:rPr>
        <w:t xml:space="preserve">, en </w:t>
      </w:r>
      <w:r w:rsidR="000023C8">
        <w:rPr>
          <w:rFonts w:asciiTheme="minorHAnsi" w:hAnsiTheme="minorHAnsi" w:cstheme="minorHAnsi"/>
          <w:color w:val="000000"/>
        </w:rPr>
        <w:t>een kleine 2</w:t>
      </w:r>
      <w:r w:rsidR="00B23959">
        <w:rPr>
          <w:rFonts w:asciiTheme="minorHAnsi" w:hAnsiTheme="minorHAnsi" w:cstheme="minorHAnsi"/>
          <w:color w:val="000000"/>
        </w:rPr>
        <w:t xml:space="preserve"> kton NO</w:t>
      </w:r>
      <w:r w:rsidR="00B23959">
        <w:rPr>
          <w:rFonts w:asciiTheme="minorHAnsi" w:hAnsiTheme="minorHAnsi" w:cstheme="minorHAnsi"/>
          <w:color w:val="000000"/>
          <w:vertAlign w:val="subscript"/>
        </w:rPr>
        <w:t>x</w:t>
      </w:r>
      <w:r w:rsidRPr="00BB6091">
        <w:rPr>
          <w:rFonts w:asciiTheme="minorHAnsi" w:hAnsiTheme="minorHAnsi" w:cstheme="minorHAnsi"/>
          <w:color w:val="000000"/>
        </w:rPr>
        <w:t xml:space="preserve">. </w:t>
      </w:r>
      <w:r w:rsidR="005D0E7A">
        <w:rPr>
          <w:rFonts w:asciiTheme="minorHAnsi" w:hAnsiTheme="minorHAnsi" w:cstheme="minorHAnsi"/>
          <w:color w:val="000000"/>
        </w:rPr>
        <w:t xml:space="preserve">Ten tijde van een daadwerkelijke crisis is deze maatregel </w:t>
      </w:r>
      <w:r w:rsidR="00962BB3">
        <w:rPr>
          <w:rFonts w:asciiTheme="minorHAnsi" w:hAnsiTheme="minorHAnsi" w:cstheme="minorHAnsi"/>
          <w:color w:val="000000"/>
        </w:rPr>
        <w:t>een mogelijkheid, die sterk bijdraagt aan</w:t>
      </w:r>
      <w:r w:rsidR="005D0E7A">
        <w:rPr>
          <w:rFonts w:asciiTheme="minorHAnsi" w:hAnsiTheme="minorHAnsi" w:cstheme="minorHAnsi"/>
          <w:color w:val="000000"/>
        </w:rPr>
        <w:t xml:space="preserve"> de bewustwording. </w:t>
      </w:r>
    </w:p>
    <w:p w14:paraId="0B1C2F23" w14:textId="77777777" w:rsidR="00962BB3" w:rsidRDefault="00962BB3" w:rsidP="00BB6091">
      <w:pPr>
        <w:spacing w:line="276" w:lineRule="auto"/>
        <w:contextualSpacing/>
        <w:rPr>
          <w:rFonts w:asciiTheme="minorHAnsi" w:hAnsiTheme="minorHAnsi" w:cstheme="minorHAnsi"/>
          <w:b/>
          <w:bCs/>
          <w:color w:val="70AD47" w:themeColor="accent6"/>
          <w:sz w:val="24"/>
          <w:szCs w:val="24"/>
        </w:rPr>
      </w:pPr>
    </w:p>
    <w:p w14:paraId="0AF61C6F" w14:textId="606B2FF8" w:rsidR="00BB6091" w:rsidRPr="00F22C3C" w:rsidRDefault="00B02996" w:rsidP="00BB6091">
      <w:pPr>
        <w:spacing w:line="276" w:lineRule="auto"/>
        <w:contextualSpacing/>
        <w:rPr>
          <w:rFonts w:asciiTheme="minorHAnsi" w:hAnsiTheme="minorHAnsi" w:cstheme="minorHAnsi"/>
          <w:color w:val="70AD47" w:themeColor="accent6"/>
          <w:sz w:val="24"/>
          <w:szCs w:val="24"/>
        </w:rPr>
      </w:pPr>
      <w:r w:rsidRPr="00F22C3C">
        <w:rPr>
          <w:rFonts w:asciiTheme="minorHAnsi" w:hAnsiTheme="minorHAnsi" w:cstheme="minorHAnsi"/>
          <w:b/>
          <w:bCs/>
          <w:color w:val="70AD47" w:themeColor="accent6"/>
          <w:sz w:val="24"/>
          <w:szCs w:val="24"/>
        </w:rPr>
        <w:t>Besparingskansen (middel)lange termijn</w:t>
      </w:r>
    </w:p>
    <w:p w14:paraId="1EAD8CAB" w14:textId="6F178DF7" w:rsidR="00BB6091" w:rsidRDefault="00AB07EE" w:rsidP="00BB6091">
      <w:pPr>
        <w:spacing w:line="276" w:lineRule="auto"/>
        <w:contextualSpacing/>
        <w:rPr>
          <w:rFonts w:asciiTheme="minorHAnsi" w:hAnsiTheme="minorHAnsi" w:cstheme="minorHAnsi"/>
          <w:color w:val="000000"/>
        </w:rPr>
      </w:pPr>
      <w:r>
        <w:rPr>
          <w:rFonts w:asciiTheme="minorHAnsi" w:hAnsiTheme="minorHAnsi" w:cstheme="minorHAnsi"/>
          <w:color w:val="000000"/>
        </w:rPr>
        <w:t xml:space="preserve">Gezien de grote afhankelijkheid in onze economie van aardolie, is het essentieel om </w:t>
      </w:r>
      <w:r w:rsidR="00515286">
        <w:rPr>
          <w:rFonts w:asciiTheme="minorHAnsi" w:hAnsiTheme="minorHAnsi" w:cstheme="minorHAnsi"/>
          <w:color w:val="000000"/>
        </w:rPr>
        <w:t xml:space="preserve">ook meer </w:t>
      </w:r>
      <w:r>
        <w:rPr>
          <w:rFonts w:asciiTheme="minorHAnsi" w:hAnsiTheme="minorHAnsi" w:cstheme="minorHAnsi"/>
          <w:color w:val="000000"/>
        </w:rPr>
        <w:t>structureel om te schakelen naar minder vervoersbewegingen, efficiëntere technieken en mobiliteit zonder uitstoot van broeikasgassen</w:t>
      </w:r>
      <w:r w:rsidR="00517ADE">
        <w:rPr>
          <w:rFonts w:asciiTheme="minorHAnsi" w:hAnsiTheme="minorHAnsi" w:cstheme="minorHAnsi"/>
          <w:color w:val="000000"/>
        </w:rPr>
        <w:t xml:space="preserve"> en stikstofoxiden. </w:t>
      </w:r>
      <w:r w:rsidR="00515286">
        <w:rPr>
          <w:rFonts w:asciiTheme="minorHAnsi" w:hAnsiTheme="minorHAnsi" w:cstheme="minorHAnsi"/>
          <w:color w:val="000000"/>
        </w:rPr>
        <w:t xml:space="preserve">Effecten daarvan zijn binnen enkele jaren zichtbaar; hier schatten we het totaaleffect in 2030. </w:t>
      </w:r>
    </w:p>
    <w:p w14:paraId="3998AA94" w14:textId="77777777" w:rsidR="00AB07EE" w:rsidRPr="00BB6091" w:rsidRDefault="00AB07EE" w:rsidP="00BB6091">
      <w:pPr>
        <w:spacing w:line="276" w:lineRule="auto"/>
        <w:contextualSpacing/>
        <w:rPr>
          <w:rFonts w:asciiTheme="minorHAnsi" w:hAnsiTheme="minorHAnsi" w:cstheme="minorHAnsi"/>
          <w:color w:val="000000"/>
        </w:rPr>
      </w:pPr>
    </w:p>
    <w:p w14:paraId="34A1C756" w14:textId="65675346" w:rsidR="00B02996" w:rsidRPr="00AB07EE" w:rsidRDefault="00430169" w:rsidP="00AB07EE">
      <w:pPr>
        <w:pStyle w:val="Lijstalinea"/>
        <w:numPr>
          <w:ilvl w:val="0"/>
          <w:numId w:val="29"/>
        </w:numPr>
        <w:spacing w:after="0" w:line="276" w:lineRule="auto"/>
        <w:contextualSpacing/>
        <w:rPr>
          <w:rFonts w:asciiTheme="minorHAnsi" w:hAnsiTheme="minorHAnsi" w:cstheme="minorHAnsi"/>
          <w:b/>
          <w:bCs/>
          <w:color w:val="000000"/>
        </w:rPr>
      </w:pPr>
      <w:r w:rsidRPr="00430169">
        <w:rPr>
          <w:rFonts w:asciiTheme="minorHAnsi" w:hAnsiTheme="minorHAnsi" w:cstheme="minorHAnsi"/>
          <w:b/>
          <w:bCs/>
          <w:color w:val="000000"/>
        </w:rPr>
        <w:t xml:space="preserve">Nieuwe zakelijke personenauto’s verplicht </w:t>
      </w:r>
      <w:r w:rsidR="0032587C">
        <w:rPr>
          <w:rFonts w:asciiTheme="minorHAnsi" w:hAnsiTheme="minorHAnsi" w:cstheme="minorHAnsi"/>
          <w:b/>
          <w:bCs/>
          <w:color w:val="000000"/>
        </w:rPr>
        <w:t>nulemissie</w:t>
      </w:r>
      <w:r w:rsidRPr="00430169">
        <w:rPr>
          <w:rFonts w:asciiTheme="minorHAnsi" w:hAnsiTheme="minorHAnsi" w:cstheme="minorHAnsi"/>
          <w:b/>
          <w:bCs/>
          <w:color w:val="000000"/>
        </w:rPr>
        <w:t xml:space="preserve"> vanaf 2025</w:t>
      </w:r>
      <w:r>
        <w:rPr>
          <w:rFonts w:asciiTheme="minorHAnsi" w:hAnsiTheme="minorHAnsi" w:cstheme="minorHAnsi"/>
          <w:b/>
          <w:bCs/>
          <w:color w:val="000000"/>
        </w:rPr>
        <w:t xml:space="preserve"> </w:t>
      </w:r>
      <w:r w:rsidR="00BB6091" w:rsidRPr="00AB07EE">
        <w:rPr>
          <w:rFonts w:asciiTheme="minorHAnsi" w:hAnsiTheme="minorHAnsi" w:cstheme="minorHAnsi"/>
          <w:b/>
          <w:bCs/>
          <w:color w:val="000000"/>
        </w:rPr>
        <w:t xml:space="preserve"> </w:t>
      </w:r>
    </w:p>
    <w:p w14:paraId="5DB1DB8A" w14:textId="1A9CABAC" w:rsidR="00BB6091" w:rsidRPr="00BB6091" w:rsidRDefault="00233C9D" w:rsidP="00AB07EE">
      <w:pPr>
        <w:spacing w:after="0" w:line="276" w:lineRule="auto"/>
        <w:contextualSpacing/>
        <w:rPr>
          <w:rFonts w:asciiTheme="minorHAnsi" w:hAnsiTheme="minorHAnsi" w:cstheme="minorHAnsi"/>
          <w:color w:val="000000"/>
        </w:rPr>
      </w:pPr>
      <w:r>
        <w:rPr>
          <w:rFonts w:asciiTheme="minorHAnsi" w:hAnsiTheme="minorHAnsi" w:cstheme="minorHAnsi"/>
          <w:color w:val="000000"/>
        </w:rPr>
        <w:t>H</w:t>
      </w:r>
      <w:r w:rsidR="00BB6091" w:rsidRPr="00BB6091">
        <w:rPr>
          <w:rFonts w:asciiTheme="minorHAnsi" w:hAnsiTheme="minorHAnsi" w:cstheme="minorHAnsi"/>
          <w:color w:val="000000"/>
        </w:rPr>
        <w:t xml:space="preserve">et personenautoverkeer is in Nederland verantwoordelijk voor bijna de helft van de totale emissies van de mobiliteitssector. Zakelijke personenauto’s rijden twee keer zoveel als </w:t>
      </w:r>
      <w:r w:rsidR="00711950">
        <w:rPr>
          <w:rFonts w:asciiTheme="minorHAnsi" w:hAnsiTheme="minorHAnsi" w:cstheme="minorHAnsi"/>
          <w:color w:val="000000"/>
        </w:rPr>
        <w:t xml:space="preserve">die van </w:t>
      </w:r>
      <w:r w:rsidR="00BB6091" w:rsidRPr="00BB6091">
        <w:rPr>
          <w:rFonts w:asciiTheme="minorHAnsi" w:hAnsiTheme="minorHAnsi" w:cstheme="minorHAnsi"/>
          <w:color w:val="000000"/>
        </w:rPr>
        <w:t xml:space="preserve">particulieren. Door bedrijven te verplichten hun nieuwe zakelijke auto’s vanaf 2025 </w:t>
      </w:r>
      <w:r w:rsidR="0032587C">
        <w:rPr>
          <w:rFonts w:asciiTheme="minorHAnsi" w:hAnsiTheme="minorHAnsi" w:cstheme="minorHAnsi"/>
          <w:color w:val="000000"/>
        </w:rPr>
        <w:t>als nul</w:t>
      </w:r>
      <w:r w:rsidR="00BB6091" w:rsidRPr="00BB6091">
        <w:rPr>
          <w:rFonts w:asciiTheme="minorHAnsi" w:hAnsiTheme="minorHAnsi" w:cstheme="minorHAnsi"/>
          <w:color w:val="000000"/>
        </w:rPr>
        <w:t>emissie</w:t>
      </w:r>
      <w:r w:rsidR="0032587C">
        <w:rPr>
          <w:rFonts w:asciiTheme="minorHAnsi" w:hAnsiTheme="minorHAnsi" w:cstheme="minorHAnsi"/>
          <w:color w:val="000000"/>
        </w:rPr>
        <w:t xml:space="preserve">-voertuigen </w:t>
      </w:r>
      <w:r w:rsidR="00BB6091" w:rsidRPr="00BB6091">
        <w:rPr>
          <w:rFonts w:asciiTheme="minorHAnsi" w:hAnsiTheme="minorHAnsi" w:cstheme="minorHAnsi"/>
          <w:color w:val="000000"/>
        </w:rPr>
        <w:t xml:space="preserve">in te kopen, kan er in 2030 </w:t>
      </w:r>
      <w:r w:rsidR="00BB6091" w:rsidRPr="00E9285D">
        <w:rPr>
          <w:rFonts w:asciiTheme="minorHAnsi" w:hAnsiTheme="minorHAnsi" w:cstheme="minorHAnsi"/>
          <w:color w:val="000000"/>
        </w:rPr>
        <w:t>tot wel 2 Mton CO</w:t>
      </w:r>
      <w:r w:rsidR="00BB6091" w:rsidRPr="00E9285D">
        <w:rPr>
          <w:rFonts w:asciiTheme="minorHAnsi" w:hAnsiTheme="minorHAnsi" w:cstheme="minorHAnsi"/>
          <w:color w:val="000000"/>
          <w:vertAlign w:val="subscript"/>
        </w:rPr>
        <w:t>2</w:t>
      </w:r>
      <w:r w:rsidR="00BB6091" w:rsidRPr="00E9285D">
        <w:rPr>
          <w:rFonts w:asciiTheme="minorHAnsi" w:hAnsiTheme="minorHAnsi" w:cstheme="minorHAnsi"/>
          <w:color w:val="000000"/>
        </w:rPr>
        <w:t>-uitstoot per jaar</w:t>
      </w:r>
      <w:r w:rsidR="00BB6091" w:rsidRPr="002738F2">
        <w:rPr>
          <w:rFonts w:asciiTheme="minorHAnsi" w:hAnsiTheme="minorHAnsi" w:cstheme="minorHAnsi"/>
          <w:color w:val="000000"/>
        </w:rPr>
        <w:t xml:space="preserve"> worden bespaard. Dat staat gelijk aan </w:t>
      </w:r>
      <w:r w:rsidR="002738F2">
        <w:rPr>
          <w:rFonts w:asciiTheme="minorHAnsi" w:hAnsiTheme="minorHAnsi" w:cstheme="minorHAnsi"/>
          <w:color w:val="000000"/>
        </w:rPr>
        <w:t>een kleine 30 PJ (</w:t>
      </w:r>
      <w:r w:rsidR="00BB6091" w:rsidRPr="002738F2">
        <w:rPr>
          <w:rFonts w:asciiTheme="minorHAnsi" w:hAnsiTheme="minorHAnsi" w:cstheme="minorHAnsi"/>
          <w:color w:val="000000"/>
        </w:rPr>
        <w:t>bijna 5 miljoen vaten per jaar</w:t>
      </w:r>
      <w:r w:rsidR="002738F2">
        <w:rPr>
          <w:rFonts w:asciiTheme="minorHAnsi" w:hAnsiTheme="minorHAnsi" w:cstheme="minorHAnsi"/>
          <w:color w:val="000000"/>
        </w:rPr>
        <w:t xml:space="preserve">), en </w:t>
      </w:r>
      <w:r w:rsidR="000023C8">
        <w:rPr>
          <w:rFonts w:asciiTheme="minorHAnsi" w:hAnsiTheme="minorHAnsi" w:cstheme="minorHAnsi"/>
          <w:color w:val="000000"/>
        </w:rPr>
        <w:t xml:space="preserve">6 </w:t>
      </w:r>
      <w:r w:rsidR="002738F2">
        <w:rPr>
          <w:rFonts w:asciiTheme="minorHAnsi" w:hAnsiTheme="minorHAnsi" w:cstheme="minorHAnsi"/>
          <w:color w:val="000000"/>
        </w:rPr>
        <w:t>kton NO</w:t>
      </w:r>
      <w:r w:rsidR="002738F2">
        <w:rPr>
          <w:rFonts w:asciiTheme="minorHAnsi" w:hAnsiTheme="minorHAnsi" w:cstheme="minorHAnsi"/>
          <w:color w:val="000000"/>
          <w:vertAlign w:val="subscript"/>
        </w:rPr>
        <w:t>x</w:t>
      </w:r>
      <w:r w:rsidR="00BB6091" w:rsidRPr="002738F2">
        <w:rPr>
          <w:rFonts w:asciiTheme="minorHAnsi" w:hAnsiTheme="minorHAnsi" w:cstheme="minorHAnsi"/>
          <w:color w:val="000000"/>
        </w:rPr>
        <w:t>.</w:t>
      </w:r>
      <w:r w:rsidR="00BB6091" w:rsidRPr="00BB6091">
        <w:rPr>
          <w:rFonts w:asciiTheme="minorHAnsi" w:hAnsiTheme="minorHAnsi" w:cstheme="minorHAnsi"/>
          <w:color w:val="000000"/>
        </w:rPr>
        <w:t xml:space="preserve">  </w:t>
      </w:r>
      <w:r w:rsidR="00D75C04">
        <w:rPr>
          <w:rFonts w:asciiTheme="minorHAnsi" w:hAnsiTheme="minorHAnsi" w:cstheme="minorHAnsi"/>
          <w:color w:val="000000"/>
        </w:rPr>
        <w:t>Een brede coalitie van bedrijven pleitte in november 2021 voor een dergelijke vlootnormering.</w:t>
      </w:r>
      <w:r w:rsidR="00D75C04" w:rsidRPr="00D75C04">
        <w:t xml:space="preserve"> </w:t>
      </w:r>
      <w:r w:rsidR="00D75C04" w:rsidRPr="00D75C04">
        <w:rPr>
          <w:rFonts w:asciiTheme="minorHAnsi" w:hAnsiTheme="minorHAnsi" w:cstheme="minorHAnsi"/>
          <w:color w:val="000000"/>
        </w:rPr>
        <w:t>Deze ‘</w:t>
      </w:r>
      <w:proofErr w:type="spellStart"/>
      <w:r w:rsidR="00D75C04" w:rsidRPr="00D75C04">
        <w:rPr>
          <w:rFonts w:asciiTheme="minorHAnsi" w:hAnsiTheme="minorHAnsi" w:cstheme="minorHAnsi"/>
          <w:color w:val="000000"/>
        </w:rPr>
        <w:t>road</w:t>
      </w:r>
      <w:proofErr w:type="spellEnd"/>
      <w:r w:rsidR="00D75C04" w:rsidRPr="00D75C04">
        <w:rPr>
          <w:rFonts w:asciiTheme="minorHAnsi" w:hAnsiTheme="minorHAnsi" w:cstheme="minorHAnsi"/>
          <w:color w:val="000000"/>
        </w:rPr>
        <w:t xml:space="preserve"> </w:t>
      </w:r>
      <w:proofErr w:type="spellStart"/>
      <w:r w:rsidR="00D75C04" w:rsidRPr="00D75C04">
        <w:rPr>
          <w:rFonts w:asciiTheme="minorHAnsi" w:hAnsiTheme="minorHAnsi" w:cstheme="minorHAnsi"/>
          <w:color w:val="000000"/>
        </w:rPr>
        <w:t>to</w:t>
      </w:r>
      <w:proofErr w:type="spellEnd"/>
      <w:r w:rsidR="00D75C04" w:rsidRPr="00D75C04">
        <w:rPr>
          <w:rFonts w:asciiTheme="minorHAnsi" w:hAnsiTheme="minorHAnsi" w:cstheme="minorHAnsi"/>
          <w:color w:val="000000"/>
        </w:rPr>
        <w:t xml:space="preserve"> zero’-coalitie bestaat uit grotere werkgevers, elektrische rijders, milieuorganisaties, gemeenten en bedrijven uit de leasebranche, laadinfrastructuur en nulemissie-voertuigfabrikanten.</w:t>
      </w:r>
    </w:p>
    <w:p w14:paraId="0B401A46" w14:textId="3372C1C7" w:rsidR="00BB6091" w:rsidRDefault="00BB6091" w:rsidP="00BB6091">
      <w:pPr>
        <w:spacing w:line="276" w:lineRule="auto"/>
        <w:contextualSpacing/>
        <w:rPr>
          <w:rFonts w:asciiTheme="minorHAnsi" w:hAnsiTheme="minorHAnsi" w:cstheme="minorHAnsi"/>
          <w:color w:val="000000"/>
        </w:rPr>
      </w:pPr>
    </w:p>
    <w:p w14:paraId="5480B4E7" w14:textId="19940EA3" w:rsidR="00521811" w:rsidRPr="00521811" w:rsidRDefault="00521811" w:rsidP="00521811">
      <w:pPr>
        <w:pStyle w:val="Lijstalinea"/>
        <w:numPr>
          <w:ilvl w:val="0"/>
          <w:numId w:val="29"/>
        </w:numPr>
        <w:spacing w:after="0" w:line="276" w:lineRule="auto"/>
        <w:contextualSpacing/>
        <w:rPr>
          <w:rFonts w:asciiTheme="minorHAnsi" w:hAnsiTheme="minorHAnsi" w:cstheme="minorHAnsi"/>
          <w:b/>
          <w:bCs/>
          <w:color w:val="000000"/>
        </w:rPr>
      </w:pPr>
      <w:r w:rsidRPr="00521811">
        <w:rPr>
          <w:rFonts w:asciiTheme="minorHAnsi" w:hAnsiTheme="minorHAnsi" w:cstheme="minorHAnsi"/>
          <w:b/>
          <w:bCs/>
          <w:color w:val="000000"/>
        </w:rPr>
        <w:t xml:space="preserve">Voortzetten </w:t>
      </w:r>
      <w:r w:rsidR="00430169">
        <w:rPr>
          <w:rFonts w:asciiTheme="minorHAnsi" w:hAnsiTheme="minorHAnsi" w:cstheme="minorHAnsi"/>
          <w:b/>
          <w:bCs/>
          <w:color w:val="000000"/>
        </w:rPr>
        <w:t>stimulering elektrisch rijden</w:t>
      </w:r>
      <w:r w:rsidRPr="00521811">
        <w:rPr>
          <w:rFonts w:asciiTheme="minorHAnsi" w:hAnsiTheme="minorHAnsi" w:cstheme="minorHAnsi"/>
          <w:b/>
          <w:bCs/>
          <w:color w:val="000000"/>
        </w:rPr>
        <w:t xml:space="preserve"> na 2025</w:t>
      </w:r>
      <w:r w:rsidR="00CE301F">
        <w:rPr>
          <w:rFonts w:asciiTheme="minorHAnsi" w:hAnsiTheme="minorHAnsi" w:cstheme="minorHAnsi"/>
          <w:b/>
          <w:bCs/>
          <w:color w:val="000000"/>
        </w:rPr>
        <w:t xml:space="preserve">, doel 100% </w:t>
      </w:r>
      <w:r w:rsidR="00430169">
        <w:rPr>
          <w:rFonts w:asciiTheme="minorHAnsi" w:hAnsiTheme="minorHAnsi" w:cstheme="minorHAnsi"/>
          <w:b/>
          <w:bCs/>
          <w:color w:val="000000"/>
        </w:rPr>
        <w:t xml:space="preserve">elektrische </w:t>
      </w:r>
      <w:r w:rsidR="00CE301F">
        <w:rPr>
          <w:rFonts w:asciiTheme="minorHAnsi" w:hAnsiTheme="minorHAnsi" w:cstheme="minorHAnsi"/>
          <w:b/>
          <w:bCs/>
          <w:color w:val="000000"/>
        </w:rPr>
        <w:t>nieuwverkoop in 2030</w:t>
      </w:r>
      <w:r w:rsidR="00430169">
        <w:rPr>
          <w:rFonts w:asciiTheme="minorHAnsi" w:hAnsiTheme="minorHAnsi" w:cstheme="minorHAnsi"/>
          <w:b/>
          <w:bCs/>
          <w:color w:val="000000"/>
        </w:rPr>
        <w:t xml:space="preserve"> wordt gehaald</w:t>
      </w:r>
    </w:p>
    <w:p w14:paraId="750F0C2A" w14:textId="2121B60E" w:rsidR="00521811" w:rsidRPr="0097709E" w:rsidRDefault="00233C9D" w:rsidP="00521811">
      <w:pPr>
        <w:spacing w:line="276" w:lineRule="auto"/>
        <w:contextualSpacing/>
        <w:rPr>
          <w:rFonts w:asciiTheme="minorHAnsi" w:hAnsiTheme="minorHAnsi" w:cstheme="minorHAnsi"/>
          <w:color w:val="000000"/>
        </w:rPr>
      </w:pPr>
      <w:r>
        <w:rPr>
          <w:rFonts w:asciiTheme="minorHAnsi" w:hAnsiTheme="minorHAnsi" w:cstheme="minorHAnsi"/>
          <w:color w:val="000000"/>
        </w:rPr>
        <w:t>D</w:t>
      </w:r>
      <w:r w:rsidR="00521811">
        <w:rPr>
          <w:rFonts w:asciiTheme="minorHAnsi" w:hAnsiTheme="minorHAnsi" w:cstheme="minorHAnsi"/>
          <w:color w:val="000000"/>
        </w:rPr>
        <w:t xml:space="preserve">e vrijstelling van MRB en BPM en het voordeel in de bijtelling </w:t>
      </w:r>
      <w:r w:rsidR="00D75C04">
        <w:rPr>
          <w:rFonts w:asciiTheme="minorHAnsi" w:hAnsiTheme="minorHAnsi" w:cstheme="minorHAnsi"/>
          <w:color w:val="000000"/>
        </w:rPr>
        <w:t xml:space="preserve">voor volledig elektrische auto’s </w:t>
      </w:r>
      <w:r>
        <w:rPr>
          <w:rFonts w:asciiTheme="minorHAnsi" w:hAnsiTheme="minorHAnsi" w:cstheme="minorHAnsi"/>
          <w:color w:val="000000"/>
        </w:rPr>
        <w:t>vervallen</w:t>
      </w:r>
      <w:r w:rsidR="00521811">
        <w:rPr>
          <w:rFonts w:asciiTheme="minorHAnsi" w:hAnsiTheme="minorHAnsi" w:cstheme="minorHAnsi"/>
          <w:color w:val="000000"/>
        </w:rPr>
        <w:t xml:space="preserve"> na 2025. Hierdoor raakt ook het doel van </w:t>
      </w:r>
      <w:r w:rsidR="00D75C04">
        <w:rPr>
          <w:rFonts w:asciiTheme="minorHAnsi" w:hAnsiTheme="minorHAnsi" w:cstheme="minorHAnsi"/>
          <w:color w:val="000000"/>
        </w:rPr>
        <w:t xml:space="preserve">honderd procent </w:t>
      </w:r>
      <w:r w:rsidR="00521811">
        <w:rPr>
          <w:rFonts w:asciiTheme="minorHAnsi" w:hAnsiTheme="minorHAnsi" w:cstheme="minorHAnsi"/>
          <w:color w:val="000000"/>
        </w:rPr>
        <w:t xml:space="preserve">nulemissie nieuwverkoop in 2030 uit zicht. </w:t>
      </w:r>
      <w:r w:rsidR="00837DAC" w:rsidRPr="00837DAC">
        <w:rPr>
          <w:rFonts w:asciiTheme="minorHAnsi" w:hAnsiTheme="minorHAnsi" w:cstheme="minorHAnsi"/>
          <w:color w:val="000000"/>
        </w:rPr>
        <w:t xml:space="preserve">Het is cruciaal om het stimuleringsbeleid </w:t>
      </w:r>
      <w:r w:rsidR="00D75C04">
        <w:rPr>
          <w:rFonts w:asciiTheme="minorHAnsi" w:hAnsiTheme="minorHAnsi" w:cstheme="minorHAnsi"/>
          <w:color w:val="000000"/>
        </w:rPr>
        <w:t xml:space="preserve">voor elektrische auto’s </w:t>
      </w:r>
      <w:r w:rsidR="00837DAC" w:rsidRPr="00837DAC">
        <w:rPr>
          <w:rFonts w:asciiTheme="minorHAnsi" w:hAnsiTheme="minorHAnsi" w:cstheme="minorHAnsi"/>
          <w:color w:val="000000"/>
        </w:rPr>
        <w:t xml:space="preserve">voort te zetten. </w:t>
      </w:r>
      <w:r w:rsidR="006943DA">
        <w:rPr>
          <w:rFonts w:asciiTheme="minorHAnsi" w:hAnsiTheme="minorHAnsi" w:cstheme="minorHAnsi"/>
          <w:color w:val="000000"/>
        </w:rPr>
        <w:t xml:space="preserve">Het voorstel voor vlootnormering (punt 1) kan daar een belangrijke rol in spelen, maar ook de particuliere nieuwverkopen moeten naar 100% </w:t>
      </w:r>
      <w:r w:rsidR="00D75C04">
        <w:rPr>
          <w:rFonts w:asciiTheme="minorHAnsi" w:hAnsiTheme="minorHAnsi" w:cstheme="minorHAnsi"/>
          <w:color w:val="000000"/>
        </w:rPr>
        <w:t>elektrisch.</w:t>
      </w:r>
      <w:r w:rsidR="006943DA">
        <w:rPr>
          <w:rFonts w:asciiTheme="minorHAnsi" w:hAnsiTheme="minorHAnsi" w:cstheme="minorHAnsi"/>
          <w:color w:val="000000"/>
        </w:rPr>
        <w:t xml:space="preserve"> </w:t>
      </w:r>
      <w:r w:rsidR="00837DAC">
        <w:rPr>
          <w:rFonts w:asciiTheme="minorHAnsi" w:hAnsiTheme="minorHAnsi" w:cstheme="minorHAnsi"/>
          <w:color w:val="000000"/>
        </w:rPr>
        <w:t>E</w:t>
      </w:r>
      <w:r w:rsidR="00837DAC" w:rsidRPr="00837DAC">
        <w:rPr>
          <w:rFonts w:asciiTheme="minorHAnsi" w:hAnsiTheme="minorHAnsi" w:cstheme="minorHAnsi"/>
          <w:color w:val="000000"/>
        </w:rPr>
        <w:t xml:space="preserve">r is nu actie nodig, </w:t>
      </w:r>
      <w:r w:rsidR="006943DA">
        <w:rPr>
          <w:rFonts w:asciiTheme="minorHAnsi" w:hAnsiTheme="minorHAnsi" w:cstheme="minorHAnsi"/>
          <w:color w:val="000000"/>
        </w:rPr>
        <w:t xml:space="preserve">bijvoorbeeld door meer langjarige zekerheid te bieden over de beschikbaarheid van budget voor de SEPP-regeling (zie korte-termijnpunt 7), en door </w:t>
      </w:r>
      <w:r w:rsidR="00837DAC" w:rsidRPr="00837DAC">
        <w:rPr>
          <w:rFonts w:asciiTheme="minorHAnsi" w:hAnsiTheme="minorHAnsi" w:cstheme="minorHAnsi"/>
          <w:color w:val="000000"/>
        </w:rPr>
        <w:t xml:space="preserve">duidelijkheid </w:t>
      </w:r>
      <w:r w:rsidR="006943DA">
        <w:rPr>
          <w:rFonts w:asciiTheme="minorHAnsi" w:hAnsiTheme="minorHAnsi" w:cstheme="minorHAnsi"/>
          <w:color w:val="000000"/>
        </w:rPr>
        <w:t xml:space="preserve">te geven </w:t>
      </w:r>
      <w:r w:rsidR="00837DAC" w:rsidRPr="00837DAC">
        <w:rPr>
          <w:rFonts w:asciiTheme="minorHAnsi" w:hAnsiTheme="minorHAnsi" w:cstheme="minorHAnsi"/>
          <w:color w:val="000000"/>
        </w:rPr>
        <w:t xml:space="preserve">hoe </w:t>
      </w:r>
      <w:r w:rsidR="0006580D">
        <w:rPr>
          <w:rFonts w:asciiTheme="minorHAnsi" w:hAnsiTheme="minorHAnsi" w:cstheme="minorHAnsi"/>
          <w:color w:val="000000"/>
        </w:rPr>
        <w:t xml:space="preserve">elektrisch rijden </w:t>
      </w:r>
      <w:r w:rsidR="00837DAC" w:rsidRPr="00837DAC">
        <w:rPr>
          <w:rFonts w:asciiTheme="minorHAnsi" w:hAnsiTheme="minorHAnsi" w:cstheme="minorHAnsi"/>
          <w:color w:val="000000"/>
        </w:rPr>
        <w:t xml:space="preserve">voordeliger blijft tussen 2025 en 2030 en na </w:t>
      </w:r>
      <w:r w:rsidR="0006580D">
        <w:rPr>
          <w:rFonts w:asciiTheme="minorHAnsi" w:hAnsiTheme="minorHAnsi" w:cstheme="minorHAnsi"/>
          <w:color w:val="000000"/>
        </w:rPr>
        <w:t xml:space="preserve">het </w:t>
      </w:r>
      <w:r w:rsidR="00837DAC" w:rsidRPr="00837DAC">
        <w:rPr>
          <w:rFonts w:asciiTheme="minorHAnsi" w:hAnsiTheme="minorHAnsi" w:cstheme="minorHAnsi"/>
          <w:color w:val="000000"/>
        </w:rPr>
        <w:t>invoeren van betalen naar gebruik</w:t>
      </w:r>
      <w:r w:rsidR="00837DAC">
        <w:rPr>
          <w:rFonts w:asciiTheme="minorHAnsi" w:hAnsiTheme="minorHAnsi" w:cstheme="minorHAnsi"/>
          <w:color w:val="000000"/>
        </w:rPr>
        <w:t xml:space="preserve">. </w:t>
      </w:r>
      <w:r w:rsidR="0097709E">
        <w:rPr>
          <w:rFonts w:asciiTheme="minorHAnsi" w:hAnsiTheme="minorHAnsi" w:cstheme="minorHAnsi"/>
          <w:color w:val="000000"/>
        </w:rPr>
        <w:t>Het effect hiervan, boven</w:t>
      </w:r>
      <w:r w:rsidR="0006580D">
        <w:rPr>
          <w:rFonts w:asciiTheme="minorHAnsi" w:hAnsiTheme="minorHAnsi" w:cstheme="minorHAnsi"/>
          <w:color w:val="000000"/>
        </w:rPr>
        <w:t xml:space="preserve"> </w:t>
      </w:r>
      <w:r w:rsidR="0097709E">
        <w:rPr>
          <w:rFonts w:asciiTheme="minorHAnsi" w:hAnsiTheme="minorHAnsi" w:cstheme="minorHAnsi"/>
          <w:color w:val="000000"/>
        </w:rPr>
        <w:t>op de vlootnormering (punt 1) schatten wij op 14 PJ energie (ruim 2 miljoen vaten olie), plus 1 Mton CO</w:t>
      </w:r>
      <w:r w:rsidR="0097709E">
        <w:rPr>
          <w:rFonts w:asciiTheme="minorHAnsi" w:hAnsiTheme="minorHAnsi" w:cstheme="minorHAnsi"/>
          <w:color w:val="000000"/>
          <w:vertAlign w:val="subscript"/>
        </w:rPr>
        <w:t>2</w:t>
      </w:r>
      <w:r w:rsidR="0097709E">
        <w:rPr>
          <w:rFonts w:asciiTheme="minorHAnsi" w:hAnsiTheme="minorHAnsi" w:cstheme="minorHAnsi"/>
          <w:color w:val="000000"/>
        </w:rPr>
        <w:t xml:space="preserve">- en </w:t>
      </w:r>
      <w:r w:rsidR="000023C8">
        <w:rPr>
          <w:rFonts w:asciiTheme="minorHAnsi" w:hAnsiTheme="minorHAnsi" w:cstheme="minorHAnsi"/>
          <w:color w:val="000000"/>
        </w:rPr>
        <w:t>3</w:t>
      </w:r>
      <w:r w:rsidR="0097709E">
        <w:rPr>
          <w:rFonts w:asciiTheme="minorHAnsi" w:hAnsiTheme="minorHAnsi" w:cstheme="minorHAnsi"/>
          <w:color w:val="000000"/>
        </w:rPr>
        <w:t xml:space="preserve"> kton NO</w:t>
      </w:r>
      <w:r w:rsidR="0097709E">
        <w:rPr>
          <w:rFonts w:asciiTheme="minorHAnsi" w:hAnsiTheme="minorHAnsi" w:cstheme="minorHAnsi"/>
          <w:color w:val="000000"/>
          <w:vertAlign w:val="subscript"/>
        </w:rPr>
        <w:t>x</w:t>
      </w:r>
      <w:r w:rsidR="0097709E">
        <w:rPr>
          <w:rFonts w:asciiTheme="minorHAnsi" w:hAnsiTheme="minorHAnsi" w:cstheme="minorHAnsi"/>
          <w:color w:val="000000"/>
        </w:rPr>
        <w:t>-reductie</w:t>
      </w:r>
      <w:r w:rsidR="000A6261">
        <w:rPr>
          <w:rFonts w:asciiTheme="minorHAnsi" w:hAnsiTheme="minorHAnsi" w:cstheme="minorHAnsi"/>
          <w:color w:val="000000"/>
        </w:rPr>
        <w:t>.</w:t>
      </w:r>
    </w:p>
    <w:p w14:paraId="2F8AE417" w14:textId="5CE7CE90" w:rsidR="00521811" w:rsidRDefault="00521811" w:rsidP="00BB6091">
      <w:pPr>
        <w:spacing w:line="276" w:lineRule="auto"/>
        <w:contextualSpacing/>
        <w:rPr>
          <w:rFonts w:asciiTheme="minorHAnsi" w:hAnsiTheme="minorHAnsi" w:cstheme="minorHAnsi"/>
          <w:color w:val="000000"/>
        </w:rPr>
      </w:pPr>
    </w:p>
    <w:p w14:paraId="43EC50AA" w14:textId="51F51AA2" w:rsidR="002375EE" w:rsidRPr="002375EE" w:rsidRDefault="002375EE" w:rsidP="002375EE">
      <w:pPr>
        <w:pStyle w:val="Lijstalinea"/>
        <w:numPr>
          <w:ilvl w:val="0"/>
          <w:numId w:val="29"/>
        </w:numPr>
        <w:spacing w:after="0" w:line="276" w:lineRule="auto"/>
        <w:contextualSpacing/>
        <w:rPr>
          <w:rFonts w:asciiTheme="minorHAnsi" w:hAnsiTheme="minorHAnsi" w:cstheme="minorHAnsi"/>
          <w:b/>
          <w:bCs/>
          <w:color w:val="000000"/>
        </w:rPr>
      </w:pPr>
      <w:r w:rsidRPr="002375EE">
        <w:rPr>
          <w:rFonts w:asciiTheme="minorHAnsi" w:hAnsiTheme="minorHAnsi" w:cstheme="minorHAnsi"/>
          <w:b/>
          <w:bCs/>
          <w:color w:val="000000"/>
        </w:rPr>
        <w:t>Uitbreiden en versnellen zero emissie zones</w:t>
      </w:r>
      <w:r w:rsidR="00430169">
        <w:rPr>
          <w:rFonts w:asciiTheme="minorHAnsi" w:hAnsiTheme="minorHAnsi" w:cstheme="minorHAnsi"/>
          <w:b/>
          <w:bCs/>
          <w:color w:val="000000"/>
        </w:rPr>
        <w:t xml:space="preserve"> in steden</w:t>
      </w:r>
    </w:p>
    <w:p w14:paraId="5384C7AD" w14:textId="3A6B95B1" w:rsidR="002375EE" w:rsidRPr="00CC07E7" w:rsidRDefault="00CC07E7" w:rsidP="002375EE">
      <w:pPr>
        <w:spacing w:line="276" w:lineRule="auto"/>
        <w:contextualSpacing/>
        <w:rPr>
          <w:rFonts w:asciiTheme="minorHAnsi" w:hAnsiTheme="minorHAnsi" w:cstheme="minorHAnsi"/>
          <w:color w:val="000000"/>
        </w:rPr>
      </w:pPr>
      <w:r>
        <w:rPr>
          <w:rFonts w:asciiTheme="minorHAnsi" w:hAnsiTheme="minorHAnsi" w:cstheme="minorHAnsi"/>
          <w:color w:val="000000"/>
        </w:rPr>
        <w:lastRenderedPageBreak/>
        <w:t xml:space="preserve">In het Klimaatakkoord is afgesproken dat 30 tot 40 steden na 2025 zero emissie zones invoeren. Eerder concludeerde </w:t>
      </w:r>
      <w:hyperlink r:id="rId23" w:history="1">
        <w:r w:rsidRPr="00CC07E7">
          <w:rPr>
            <w:rStyle w:val="Hyperlink"/>
            <w:rFonts w:asciiTheme="minorHAnsi" w:hAnsiTheme="minorHAnsi" w:cstheme="minorHAnsi"/>
          </w:rPr>
          <w:t>Natuur</w:t>
        </w:r>
        <w:r w:rsidR="00E9285D">
          <w:rPr>
            <w:rStyle w:val="Hyperlink"/>
            <w:rFonts w:asciiTheme="minorHAnsi" w:hAnsiTheme="minorHAnsi" w:cstheme="minorHAnsi"/>
          </w:rPr>
          <w:t xml:space="preserve"> </w:t>
        </w:r>
        <w:r w:rsidRPr="00CC07E7">
          <w:rPr>
            <w:rStyle w:val="Hyperlink"/>
            <w:rFonts w:asciiTheme="minorHAnsi" w:hAnsiTheme="minorHAnsi" w:cstheme="minorHAnsi"/>
          </w:rPr>
          <w:t>&amp;</w:t>
        </w:r>
        <w:r w:rsidR="00E9285D">
          <w:rPr>
            <w:rStyle w:val="Hyperlink"/>
            <w:rFonts w:asciiTheme="minorHAnsi" w:hAnsiTheme="minorHAnsi" w:cstheme="minorHAnsi"/>
          </w:rPr>
          <w:t xml:space="preserve"> </w:t>
        </w:r>
        <w:r w:rsidRPr="00CC07E7">
          <w:rPr>
            <w:rStyle w:val="Hyperlink"/>
            <w:rFonts w:asciiTheme="minorHAnsi" w:hAnsiTheme="minorHAnsi" w:cstheme="minorHAnsi"/>
          </w:rPr>
          <w:t>Milieu</w:t>
        </w:r>
      </w:hyperlink>
      <w:r>
        <w:rPr>
          <w:rFonts w:asciiTheme="minorHAnsi" w:hAnsiTheme="minorHAnsi" w:cstheme="minorHAnsi"/>
          <w:color w:val="000000"/>
        </w:rPr>
        <w:t xml:space="preserve"> dat de aangekondigde zones vaak alleen voor het centrum gelden en dat slechts een derde van de gemeenten voor een grote zone kiest.</w:t>
      </w:r>
      <w:r w:rsidR="00097344">
        <w:rPr>
          <w:rFonts w:asciiTheme="minorHAnsi" w:hAnsiTheme="minorHAnsi" w:cstheme="minorHAnsi"/>
          <w:color w:val="000000"/>
        </w:rPr>
        <w:t xml:space="preserve"> In maart </w:t>
      </w:r>
      <w:r w:rsidR="002E242F">
        <w:rPr>
          <w:rFonts w:asciiTheme="minorHAnsi" w:hAnsiTheme="minorHAnsi" w:cstheme="minorHAnsi"/>
          <w:color w:val="000000"/>
        </w:rPr>
        <w:t xml:space="preserve">2022 </w:t>
      </w:r>
      <w:r w:rsidR="00097344">
        <w:rPr>
          <w:rFonts w:asciiTheme="minorHAnsi" w:hAnsiTheme="minorHAnsi" w:cstheme="minorHAnsi"/>
          <w:color w:val="000000"/>
        </w:rPr>
        <w:t>hadden 26 gemeenten aangekondigd een zero emissie zone in te stellen.</w:t>
      </w:r>
      <w:r>
        <w:rPr>
          <w:rFonts w:asciiTheme="minorHAnsi" w:hAnsiTheme="minorHAnsi" w:cstheme="minorHAnsi"/>
          <w:color w:val="000000"/>
        </w:rPr>
        <w:t xml:space="preserve"> </w:t>
      </w:r>
      <w:r w:rsidR="002E242F">
        <w:rPr>
          <w:rFonts w:asciiTheme="minorHAnsi" w:hAnsiTheme="minorHAnsi" w:cstheme="minorHAnsi"/>
          <w:color w:val="000000"/>
        </w:rPr>
        <w:t xml:space="preserve">In het Klimaatakkoord is afgesproken dat in 2025 het Rijk wettelijke maatregelen neemt wanneer aantal en omvang van de zero emissie zones </w:t>
      </w:r>
      <w:r w:rsidR="0097709E">
        <w:rPr>
          <w:rFonts w:asciiTheme="minorHAnsi" w:hAnsiTheme="minorHAnsi" w:cstheme="minorHAnsi"/>
          <w:color w:val="000000"/>
        </w:rPr>
        <w:t xml:space="preserve">dan </w:t>
      </w:r>
      <w:r w:rsidR="002E242F">
        <w:rPr>
          <w:rFonts w:asciiTheme="minorHAnsi" w:hAnsiTheme="minorHAnsi" w:cstheme="minorHAnsi"/>
          <w:color w:val="000000"/>
        </w:rPr>
        <w:t xml:space="preserve">nog steeds achterblijven. </w:t>
      </w:r>
      <w:r w:rsidR="0097709E">
        <w:rPr>
          <w:rFonts w:asciiTheme="minorHAnsi" w:hAnsiTheme="minorHAnsi" w:cstheme="minorHAnsi"/>
          <w:color w:val="000000"/>
        </w:rPr>
        <w:t>Dit jaartal kan naar voren worden gehaald, en het doel in aantal en omvang kan worden verhoogd. Dat verhoogt de kan</w:t>
      </w:r>
      <w:r w:rsidR="00FF5BD4">
        <w:rPr>
          <w:rFonts w:asciiTheme="minorHAnsi" w:hAnsiTheme="minorHAnsi" w:cstheme="minorHAnsi"/>
          <w:color w:val="000000"/>
        </w:rPr>
        <w:t>s</w:t>
      </w:r>
      <w:r w:rsidR="0097709E">
        <w:rPr>
          <w:rFonts w:asciiTheme="minorHAnsi" w:hAnsiTheme="minorHAnsi" w:cstheme="minorHAnsi"/>
          <w:color w:val="000000"/>
        </w:rPr>
        <w:t xml:space="preserve"> </w:t>
      </w:r>
      <w:r w:rsidR="005628BE">
        <w:rPr>
          <w:rFonts w:asciiTheme="minorHAnsi" w:hAnsiTheme="minorHAnsi" w:cstheme="minorHAnsi"/>
          <w:color w:val="000000"/>
        </w:rPr>
        <w:t>om</w:t>
      </w:r>
      <w:r w:rsidR="0097709E">
        <w:rPr>
          <w:rFonts w:asciiTheme="minorHAnsi" w:hAnsiTheme="minorHAnsi" w:cstheme="minorHAnsi"/>
          <w:color w:val="000000"/>
        </w:rPr>
        <w:t xml:space="preserve"> de in het </w:t>
      </w:r>
      <w:r w:rsidR="00FF5BD4">
        <w:rPr>
          <w:rFonts w:asciiTheme="minorHAnsi" w:hAnsiTheme="minorHAnsi" w:cstheme="minorHAnsi"/>
          <w:color w:val="000000"/>
        </w:rPr>
        <w:t>Klimaatakkoord</w:t>
      </w:r>
      <w:r w:rsidR="0097709E">
        <w:rPr>
          <w:rFonts w:asciiTheme="minorHAnsi" w:hAnsiTheme="minorHAnsi" w:cstheme="minorHAnsi"/>
          <w:color w:val="000000"/>
        </w:rPr>
        <w:t xml:space="preserve"> </w:t>
      </w:r>
      <w:r>
        <w:rPr>
          <w:rFonts w:asciiTheme="minorHAnsi" w:hAnsiTheme="minorHAnsi" w:cstheme="minorHAnsi"/>
          <w:color w:val="000000"/>
        </w:rPr>
        <w:t xml:space="preserve">beoogde 1 </w:t>
      </w:r>
      <w:r w:rsidR="002E242F">
        <w:rPr>
          <w:rFonts w:asciiTheme="minorHAnsi" w:hAnsiTheme="minorHAnsi" w:cstheme="minorHAnsi"/>
          <w:color w:val="000000"/>
        </w:rPr>
        <w:t>M</w:t>
      </w:r>
      <w:r>
        <w:rPr>
          <w:rFonts w:asciiTheme="minorHAnsi" w:hAnsiTheme="minorHAnsi" w:cstheme="minorHAnsi"/>
          <w:color w:val="000000"/>
        </w:rPr>
        <w:t>ton CO</w:t>
      </w:r>
      <w:r>
        <w:rPr>
          <w:rFonts w:asciiTheme="minorHAnsi" w:hAnsiTheme="minorHAnsi" w:cstheme="minorHAnsi"/>
          <w:color w:val="000000"/>
          <w:vertAlign w:val="subscript"/>
        </w:rPr>
        <w:t>2</w:t>
      </w:r>
      <w:r>
        <w:rPr>
          <w:rFonts w:asciiTheme="minorHAnsi" w:hAnsiTheme="minorHAnsi" w:cstheme="minorHAnsi"/>
          <w:color w:val="000000"/>
        </w:rPr>
        <w:t xml:space="preserve">-reductie </w:t>
      </w:r>
      <w:r w:rsidR="005628BE">
        <w:rPr>
          <w:rFonts w:asciiTheme="minorHAnsi" w:hAnsiTheme="minorHAnsi" w:cstheme="minorHAnsi"/>
          <w:color w:val="000000"/>
        </w:rPr>
        <w:t xml:space="preserve">te </w:t>
      </w:r>
      <w:r>
        <w:rPr>
          <w:rFonts w:asciiTheme="minorHAnsi" w:hAnsiTheme="minorHAnsi" w:cstheme="minorHAnsi"/>
          <w:color w:val="000000"/>
        </w:rPr>
        <w:t>beha</w:t>
      </w:r>
      <w:r w:rsidR="005628BE">
        <w:rPr>
          <w:rFonts w:asciiTheme="minorHAnsi" w:hAnsiTheme="minorHAnsi" w:cstheme="minorHAnsi"/>
          <w:color w:val="000000"/>
        </w:rPr>
        <w:t>len</w:t>
      </w:r>
      <w:r w:rsidR="0097709E">
        <w:rPr>
          <w:rFonts w:asciiTheme="minorHAnsi" w:hAnsiTheme="minorHAnsi" w:cstheme="minorHAnsi"/>
          <w:color w:val="000000"/>
        </w:rPr>
        <w:t xml:space="preserve"> en biedt mogelijk ruimte voor nog eens 0,5 Mton (</w:t>
      </w:r>
      <w:r w:rsidR="000A6261">
        <w:rPr>
          <w:rFonts w:asciiTheme="minorHAnsi" w:hAnsiTheme="minorHAnsi" w:cstheme="minorHAnsi"/>
          <w:color w:val="000000"/>
        </w:rPr>
        <w:t xml:space="preserve">7 PJ </w:t>
      </w:r>
      <w:r w:rsidR="005628BE">
        <w:rPr>
          <w:rFonts w:asciiTheme="minorHAnsi" w:hAnsiTheme="minorHAnsi" w:cstheme="minorHAnsi"/>
          <w:color w:val="000000"/>
        </w:rPr>
        <w:t>c.q.</w:t>
      </w:r>
      <w:r w:rsidR="000A6261">
        <w:rPr>
          <w:rFonts w:asciiTheme="minorHAnsi" w:hAnsiTheme="minorHAnsi" w:cstheme="minorHAnsi"/>
          <w:color w:val="000000"/>
        </w:rPr>
        <w:t xml:space="preserve"> 1 miljoen vaten, </w:t>
      </w:r>
      <w:r w:rsidR="000023C8">
        <w:rPr>
          <w:rFonts w:asciiTheme="minorHAnsi" w:hAnsiTheme="minorHAnsi" w:cstheme="minorHAnsi"/>
          <w:color w:val="000000"/>
        </w:rPr>
        <w:t>1,5</w:t>
      </w:r>
      <w:r w:rsidR="000A6261">
        <w:rPr>
          <w:rFonts w:asciiTheme="minorHAnsi" w:hAnsiTheme="minorHAnsi" w:cstheme="minorHAnsi"/>
          <w:color w:val="000000"/>
        </w:rPr>
        <w:t xml:space="preserve"> kton NO</w:t>
      </w:r>
      <w:r w:rsidR="000A6261">
        <w:rPr>
          <w:rFonts w:asciiTheme="minorHAnsi" w:hAnsiTheme="minorHAnsi" w:cstheme="minorHAnsi"/>
          <w:color w:val="000000"/>
          <w:vertAlign w:val="subscript"/>
        </w:rPr>
        <w:t>x</w:t>
      </w:r>
      <w:r w:rsidR="000A6261">
        <w:rPr>
          <w:rFonts w:asciiTheme="minorHAnsi" w:hAnsiTheme="minorHAnsi" w:cstheme="minorHAnsi"/>
          <w:color w:val="000000"/>
        </w:rPr>
        <w:t xml:space="preserve">). </w:t>
      </w:r>
      <w:r w:rsidR="002E242F">
        <w:rPr>
          <w:rFonts w:asciiTheme="minorHAnsi" w:hAnsiTheme="minorHAnsi" w:cstheme="minorHAnsi"/>
          <w:color w:val="000000"/>
        </w:rPr>
        <w:t xml:space="preserve"> </w:t>
      </w:r>
    </w:p>
    <w:p w14:paraId="48DFF792" w14:textId="38A2EB74" w:rsidR="008D3E57" w:rsidRPr="008D3E57" w:rsidRDefault="008D3E57" w:rsidP="008D3E57">
      <w:pPr>
        <w:pStyle w:val="Lijstalinea"/>
        <w:numPr>
          <w:ilvl w:val="0"/>
          <w:numId w:val="29"/>
        </w:numPr>
        <w:spacing w:after="0" w:line="276" w:lineRule="auto"/>
        <w:contextualSpacing/>
        <w:rPr>
          <w:rFonts w:asciiTheme="minorHAnsi" w:hAnsiTheme="minorHAnsi" w:cstheme="minorHAnsi"/>
          <w:b/>
          <w:bCs/>
          <w:color w:val="000000"/>
        </w:rPr>
      </w:pPr>
      <w:r w:rsidRPr="008D3E57">
        <w:rPr>
          <w:rFonts w:asciiTheme="minorHAnsi" w:hAnsiTheme="minorHAnsi" w:cstheme="minorHAnsi"/>
          <w:b/>
          <w:bCs/>
          <w:color w:val="000000"/>
        </w:rPr>
        <w:t>Versnellen elektrisch autodelen</w:t>
      </w:r>
    </w:p>
    <w:p w14:paraId="3B09AF8E" w14:textId="70A8EBFF" w:rsidR="008D3E57" w:rsidRDefault="001E103C" w:rsidP="001E103C">
      <w:pPr>
        <w:spacing w:after="0" w:line="276" w:lineRule="auto"/>
        <w:contextualSpacing/>
        <w:rPr>
          <w:rFonts w:asciiTheme="minorHAnsi" w:hAnsiTheme="minorHAnsi" w:cstheme="minorHAnsi"/>
          <w:color w:val="000000"/>
        </w:rPr>
      </w:pPr>
      <w:r w:rsidRPr="001E103C">
        <w:rPr>
          <w:rFonts w:asciiTheme="minorHAnsi" w:hAnsiTheme="minorHAnsi" w:cstheme="minorHAnsi"/>
          <w:color w:val="000000"/>
        </w:rPr>
        <w:t>Gemiddeld wordt met een deelauto per persoon 5</w:t>
      </w:r>
      <w:r w:rsidR="009F29BB">
        <w:rPr>
          <w:rFonts w:asciiTheme="minorHAnsi" w:hAnsiTheme="minorHAnsi" w:cstheme="minorHAnsi"/>
          <w:color w:val="000000"/>
        </w:rPr>
        <w:t>.</w:t>
      </w:r>
      <w:r w:rsidRPr="001E103C">
        <w:rPr>
          <w:rFonts w:asciiTheme="minorHAnsi" w:hAnsiTheme="minorHAnsi" w:cstheme="minorHAnsi"/>
          <w:color w:val="000000"/>
        </w:rPr>
        <w:t>000 tot 6</w:t>
      </w:r>
      <w:r w:rsidR="009F29BB">
        <w:rPr>
          <w:rFonts w:asciiTheme="minorHAnsi" w:hAnsiTheme="minorHAnsi" w:cstheme="minorHAnsi"/>
          <w:color w:val="000000"/>
        </w:rPr>
        <w:t>.</w:t>
      </w:r>
      <w:r w:rsidRPr="001E103C">
        <w:rPr>
          <w:rFonts w:asciiTheme="minorHAnsi" w:hAnsiTheme="minorHAnsi" w:cstheme="minorHAnsi"/>
          <w:color w:val="000000"/>
        </w:rPr>
        <w:t xml:space="preserve">000 kilometer per jaar gereden, </w:t>
      </w:r>
      <w:r w:rsidR="009F29BB">
        <w:rPr>
          <w:rFonts w:asciiTheme="minorHAnsi" w:hAnsiTheme="minorHAnsi" w:cstheme="minorHAnsi"/>
          <w:color w:val="000000"/>
        </w:rPr>
        <w:t>wat</w:t>
      </w:r>
      <w:r w:rsidRPr="001E103C">
        <w:rPr>
          <w:rFonts w:asciiTheme="minorHAnsi" w:hAnsiTheme="minorHAnsi" w:cstheme="minorHAnsi"/>
          <w:color w:val="000000"/>
        </w:rPr>
        <w:t xml:space="preserve"> er</w:t>
      </w:r>
      <w:r>
        <w:rPr>
          <w:rFonts w:asciiTheme="minorHAnsi" w:hAnsiTheme="minorHAnsi" w:cstheme="minorHAnsi"/>
          <w:color w:val="000000"/>
        </w:rPr>
        <w:t xml:space="preserve"> </w:t>
      </w:r>
      <w:r w:rsidRPr="001E103C">
        <w:rPr>
          <w:rFonts w:asciiTheme="minorHAnsi" w:hAnsiTheme="minorHAnsi" w:cstheme="minorHAnsi"/>
          <w:color w:val="000000"/>
        </w:rPr>
        <w:t>op neerkomt dat met de auto circa 35.000 tot 40.000 kilometer wordt gereden.</w:t>
      </w:r>
      <w:r>
        <w:rPr>
          <w:rFonts w:asciiTheme="minorHAnsi" w:hAnsiTheme="minorHAnsi" w:cstheme="minorHAnsi"/>
          <w:color w:val="000000"/>
        </w:rPr>
        <w:t xml:space="preserve"> Wanneer dit een elektrische deelauto is, worden veel fossiele kilometers vervangen. </w:t>
      </w:r>
      <w:r w:rsidR="00023A28">
        <w:rPr>
          <w:rFonts w:asciiTheme="minorHAnsi" w:hAnsiTheme="minorHAnsi" w:cstheme="minorHAnsi"/>
          <w:color w:val="000000"/>
        </w:rPr>
        <w:t>V</w:t>
      </w:r>
      <w:r w:rsidR="00023A28" w:rsidRPr="00023A28">
        <w:rPr>
          <w:rFonts w:asciiTheme="minorHAnsi" w:hAnsiTheme="minorHAnsi" w:cstheme="minorHAnsi"/>
          <w:color w:val="000000"/>
        </w:rPr>
        <w:t xml:space="preserve">erbind </w:t>
      </w:r>
      <w:r w:rsidR="009F29BB">
        <w:rPr>
          <w:rFonts w:asciiTheme="minorHAnsi" w:hAnsiTheme="minorHAnsi" w:cstheme="minorHAnsi"/>
          <w:color w:val="000000"/>
        </w:rPr>
        <w:t xml:space="preserve">daarom </w:t>
      </w:r>
      <w:r w:rsidR="00023A28" w:rsidRPr="00023A28">
        <w:rPr>
          <w:rFonts w:asciiTheme="minorHAnsi" w:hAnsiTheme="minorHAnsi" w:cstheme="minorHAnsi"/>
          <w:color w:val="000000"/>
        </w:rPr>
        <w:t xml:space="preserve">doelen voor klimaat en omvang </w:t>
      </w:r>
      <w:r w:rsidR="00023A28">
        <w:rPr>
          <w:rFonts w:asciiTheme="minorHAnsi" w:hAnsiTheme="minorHAnsi" w:cstheme="minorHAnsi"/>
          <w:color w:val="000000"/>
        </w:rPr>
        <w:t xml:space="preserve">van het </w:t>
      </w:r>
      <w:r w:rsidR="00023A28" w:rsidRPr="00023A28">
        <w:rPr>
          <w:rFonts w:asciiTheme="minorHAnsi" w:hAnsiTheme="minorHAnsi" w:cstheme="minorHAnsi"/>
          <w:color w:val="000000"/>
        </w:rPr>
        <w:t>wagenpark aan een nationaal programma deelmobiliteit.</w:t>
      </w:r>
      <w:r w:rsidR="00023A28">
        <w:rPr>
          <w:rFonts w:asciiTheme="minorHAnsi" w:hAnsiTheme="minorHAnsi" w:cstheme="minorHAnsi"/>
          <w:color w:val="000000"/>
        </w:rPr>
        <w:t xml:space="preserve"> </w:t>
      </w:r>
      <w:r w:rsidRPr="001E103C">
        <w:rPr>
          <w:rFonts w:asciiTheme="minorHAnsi" w:hAnsiTheme="minorHAnsi" w:cstheme="minorHAnsi"/>
          <w:color w:val="000000"/>
        </w:rPr>
        <w:t xml:space="preserve">Breng verschillende regelingen </w:t>
      </w:r>
      <w:r w:rsidR="0006580D">
        <w:rPr>
          <w:rFonts w:asciiTheme="minorHAnsi" w:hAnsiTheme="minorHAnsi" w:cstheme="minorHAnsi"/>
          <w:color w:val="000000"/>
        </w:rPr>
        <w:t>voor</w:t>
      </w:r>
      <w:r w:rsidRPr="001E103C">
        <w:rPr>
          <w:rFonts w:asciiTheme="minorHAnsi" w:hAnsiTheme="minorHAnsi" w:cstheme="minorHAnsi"/>
          <w:color w:val="000000"/>
        </w:rPr>
        <w:t xml:space="preserve"> elektrische deelinitiatieven samen onder één loket, en pas bestaande regelingen aan op autodelen</w:t>
      </w:r>
      <w:r>
        <w:rPr>
          <w:rFonts w:asciiTheme="minorHAnsi" w:hAnsiTheme="minorHAnsi" w:cstheme="minorHAnsi"/>
          <w:color w:val="000000"/>
        </w:rPr>
        <w:t>. Zo is de SEPP niet toegankelijk voor</w:t>
      </w:r>
      <w:r w:rsidRPr="001E103C">
        <w:rPr>
          <w:rFonts w:asciiTheme="minorHAnsi" w:hAnsiTheme="minorHAnsi" w:cstheme="minorHAnsi"/>
          <w:color w:val="000000"/>
        </w:rPr>
        <w:t xml:space="preserve"> deelinitiatieven en coöperaties</w:t>
      </w:r>
      <w:r>
        <w:rPr>
          <w:rFonts w:asciiTheme="minorHAnsi" w:hAnsiTheme="minorHAnsi" w:cstheme="minorHAnsi"/>
          <w:color w:val="000000"/>
        </w:rPr>
        <w:t xml:space="preserve">: maak de SEPP toegankelijk voor particuliere deelinitiatieven of </w:t>
      </w:r>
      <w:r w:rsidRPr="001E103C">
        <w:rPr>
          <w:rFonts w:asciiTheme="minorHAnsi" w:hAnsiTheme="minorHAnsi" w:cstheme="minorHAnsi"/>
          <w:color w:val="000000"/>
        </w:rPr>
        <w:t>creëer een additionele subsidiecomponent voor deze initiatieven en coöperaties</w:t>
      </w:r>
      <w:r>
        <w:rPr>
          <w:rFonts w:asciiTheme="minorHAnsi" w:hAnsiTheme="minorHAnsi" w:cstheme="minorHAnsi"/>
          <w:color w:val="000000"/>
        </w:rPr>
        <w:t xml:space="preserve">. </w:t>
      </w:r>
      <w:r w:rsidRPr="001E103C">
        <w:rPr>
          <w:rFonts w:asciiTheme="minorHAnsi" w:hAnsiTheme="minorHAnsi" w:cstheme="minorHAnsi"/>
          <w:color w:val="000000"/>
        </w:rPr>
        <w:t>Maak samen met verzekeraars werk van een toegankelijke autoverzekering voor deelinitiatieven, bijvoorbeeld door een persoonsgebonden mobiliteitsverzekering te introduceren.</w:t>
      </w:r>
      <w:r>
        <w:rPr>
          <w:rFonts w:asciiTheme="minorHAnsi" w:hAnsiTheme="minorHAnsi" w:cstheme="minorHAnsi"/>
          <w:color w:val="000000"/>
        </w:rPr>
        <w:t xml:space="preserve"> </w:t>
      </w:r>
      <w:r w:rsidRPr="001E103C">
        <w:rPr>
          <w:rFonts w:asciiTheme="minorHAnsi" w:hAnsiTheme="minorHAnsi" w:cstheme="minorHAnsi"/>
          <w:color w:val="000000"/>
        </w:rPr>
        <w:t xml:space="preserve">Houd bij nieuwbouwprojecten rekening met </w:t>
      </w:r>
      <w:r>
        <w:rPr>
          <w:rFonts w:asciiTheme="minorHAnsi" w:hAnsiTheme="minorHAnsi" w:cstheme="minorHAnsi"/>
          <w:color w:val="000000"/>
        </w:rPr>
        <w:t xml:space="preserve">elektrische </w:t>
      </w:r>
      <w:r w:rsidRPr="001E103C">
        <w:rPr>
          <w:rFonts w:asciiTheme="minorHAnsi" w:hAnsiTheme="minorHAnsi" w:cstheme="minorHAnsi"/>
          <w:color w:val="000000"/>
        </w:rPr>
        <w:t>deelauto’s in de planvorming om de parkeerdruk te verlagen</w:t>
      </w:r>
      <w:r w:rsidR="000A6261">
        <w:rPr>
          <w:rFonts w:asciiTheme="minorHAnsi" w:hAnsiTheme="minorHAnsi" w:cstheme="minorHAnsi"/>
          <w:color w:val="000000"/>
        </w:rPr>
        <w:t xml:space="preserve">. Als we hiermee in staat zijn het aantal autodelers te vervijfvoudigen </w:t>
      </w:r>
      <w:r w:rsidR="0006580D">
        <w:rPr>
          <w:rFonts w:asciiTheme="minorHAnsi" w:hAnsiTheme="minorHAnsi" w:cstheme="minorHAnsi"/>
          <w:color w:val="000000"/>
        </w:rPr>
        <w:t xml:space="preserve">en </w:t>
      </w:r>
      <w:r w:rsidR="000A6261">
        <w:rPr>
          <w:rFonts w:asciiTheme="minorHAnsi" w:hAnsiTheme="minorHAnsi" w:cstheme="minorHAnsi"/>
          <w:color w:val="000000"/>
        </w:rPr>
        <w:t xml:space="preserve">het bijbehorende wagenpark </w:t>
      </w:r>
      <w:r w:rsidR="00896D0E">
        <w:rPr>
          <w:rFonts w:asciiTheme="minorHAnsi" w:hAnsiTheme="minorHAnsi" w:cstheme="minorHAnsi"/>
          <w:color w:val="000000"/>
        </w:rPr>
        <w:t xml:space="preserve">verder </w:t>
      </w:r>
      <w:r w:rsidR="000A6261">
        <w:rPr>
          <w:rFonts w:asciiTheme="minorHAnsi" w:hAnsiTheme="minorHAnsi" w:cstheme="minorHAnsi"/>
          <w:color w:val="000000"/>
        </w:rPr>
        <w:t>te elektrificeren</w:t>
      </w:r>
      <w:r w:rsidR="00896D0E">
        <w:rPr>
          <w:rFonts w:asciiTheme="minorHAnsi" w:hAnsiTheme="minorHAnsi" w:cstheme="minorHAnsi"/>
          <w:color w:val="000000"/>
        </w:rPr>
        <w:t xml:space="preserve"> levert dat bijna </w:t>
      </w:r>
      <w:r w:rsidR="008D4DBC">
        <w:rPr>
          <w:rFonts w:asciiTheme="minorHAnsi" w:hAnsiTheme="minorHAnsi" w:cstheme="minorHAnsi"/>
          <w:color w:val="000000"/>
        </w:rPr>
        <w:t>8</w:t>
      </w:r>
      <w:r w:rsidR="00896D0E">
        <w:rPr>
          <w:rFonts w:asciiTheme="minorHAnsi" w:hAnsiTheme="minorHAnsi" w:cstheme="minorHAnsi"/>
          <w:color w:val="000000"/>
        </w:rPr>
        <w:t xml:space="preserve"> PJ (bijna 1</w:t>
      </w:r>
      <w:r w:rsidR="008D4DBC">
        <w:rPr>
          <w:rFonts w:asciiTheme="minorHAnsi" w:hAnsiTheme="minorHAnsi" w:cstheme="minorHAnsi"/>
          <w:color w:val="000000"/>
        </w:rPr>
        <w:t>,5</w:t>
      </w:r>
      <w:r w:rsidR="00896D0E">
        <w:rPr>
          <w:rFonts w:asciiTheme="minorHAnsi" w:hAnsiTheme="minorHAnsi" w:cstheme="minorHAnsi"/>
          <w:color w:val="000000"/>
        </w:rPr>
        <w:t xml:space="preserve"> miljoen vaten) brandstofbesparing, </w:t>
      </w:r>
      <w:r w:rsidR="008D4DBC">
        <w:rPr>
          <w:rFonts w:asciiTheme="minorHAnsi" w:hAnsiTheme="minorHAnsi" w:cstheme="minorHAnsi"/>
          <w:color w:val="000000"/>
        </w:rPr>
        <w:t>0,6 Mton CO</w:t>
      </w:r>
      <w:r w:rsidR="008D4DBC">
        <w:rPr>
          <w:rFonts w:asciiTheme="minorHAnsi" w:hAnsiTheme="minorHAnsi" w:cstheme="minorHAnsi"/>
          <w:color w:val="000000"/>
          <w:vertAlign w:val="subscript"/>
        </w:rPr>
        <w:t>2</w:t>
      </w:r>
      <w:r w:rsidR="008D4DBC">
        <w:rPr>
          <w:rFonts w:asciiTheme="minorHAnsi" w:hAnsiTheme="minorHAnsi" w:cstheme="minorHAnsi"/>
          <w:color w:val="000000"/>
        </w:rPr>
        <w:t xml:space="preserve">- en </w:t>
      </w:r>
      <w:r w:rsidR="009B2690">
        <w:rPr>
          <w:rFonts w:asciiTheme="minorHAnsi" w:hAnsiTheme="minorHAnsi" w:cstheme="minorHAnsi"/>
          <w:color w:val="000000"/>
        </w:rPr>
        <w:t>ruim 1</w:t>
      </w:r>
      <w:r w:rsidR="008D4DBC">
        <w:rPr>
          <w:rFonts w:asciiTheme="minorHAnsi" w:hAnsiTheme="minorHAnsi" w:cstheme="minorHAnsi"/>
          <w:color w:val="000000"/>
        </w:rPr>
        <w:t xml:space="preserve"> kton NO</w:t>
      </w:r>
      <w:r w:rsidR="008D4DBC">
        <w:rPr>
          <w:rFonts w:asciiTheme="minorHAnsi" w:hAnsiTheme="minorHAnsi" w:cstheme="minorHAnsi"/>
          <w:color w:val="000000"/>
          <w:vertAlign w:val="subscript"/>
        </w:rPr>
        <w:t>x</w:t>
      </w:r>
      <w:r w:rsidR="008D4DBC">
        <w:rPr>
          <w:rFonts w:asciiTheme="minorHAnsi" w:hAnsiTheme="minorHAnsi" w:cstheme="minorHAnsi"/>
          <w:color w:val="000000"/>
        </w:rPr>
        <w:t xml:space="preserve">-reductie. </w:t>
      </w:r>
    </w:p>
    <w:p w14:paraId="6806D86F" w14:textId="77777777" w:rsidR="004929F2" w:rsidRDefault="004929F2" w:rsidP="001E103C">
      <w:pPr>
        <w:spacing w:after="0" w:line="276" w:lineRule="auto"/>
        <w:contextualSpacing/>
        <w:rPr>
          <w:rFonts w:asciiTheme="minorHAnsi" w:hAnsiTheme="minorHAnsi" w:cstheme="minorHAnsi"/>
          <w:color w:val="000000"/>
        </w:rPr>
      </w:pPr>
    </w:p>
    <w:p w14:paraId="44D0A1E8" w14:textId="77884358" w:rsidR="00BB6091" w:rsidRPr="008D4DBC" w:rsidRDefault="00455C10" w:rsidP="008D4DBC">
      <w:pPr>
        <w:pStyle w:val="Lijstalinea"/>
        <w:numPr>
          <w:ilvl w:val="0"/>
          <w:numId w:val="29"/>
        </w:numPr>
        <w:spacing w:after="0" w:line="276" w:lineRule="auto"/>
        <w:contextualSpacing/>
        <w:rPr>
          <w:rFonts w:asciiTheme="minorHAnsi" w:hAnsiTheme="minorHAnsi" w:cstheme="minorHAnsi"/>
          <w:b/>
          <w:bCs/>
          <w:color w:val="000000"/>
        </w:rPr>
      </w:pPr>
      <w:r w:rsidRPr="008D4DBC">
        <w:rPr>
          <w:rFonts w:asciiTheme="minorHAnsi" w:hAnsiTheme="minorHAnsi" w:cstheme="minorHAnsi"/>
          <w:b/>
          <w:bCs/>
          <w:color w:val="000000"/>
        </w:rPr>
        <w:t>Versnellen transitie binnenvaart</w:t>
      </w:r>
    </w:p>
    <w:p w14:paraId="565ED03A" w14:textId="1633078C" w:rsidR="00455C10" w:rsidRDefault="00455C10" w:rsidP="00455C10">
      <w:pPr>
        <w:spacing w:after="0" w:line="276" w:lineRule="auto"/>
        <w:contextualSpacing/>
        <w:rPr>
          <w:rFonts w:asciiTheme="minorHAnsi" w:hAnsiTheme="minorHAnsi" w:cstheme="minorHAnsi"/>
          <w:color w:val="000000"/>
        </w:rPr>
      </w:pPr>
      <w:r>
        <w:rPr>
          <w:rFonts w:asciiTheme="minorHAnsi" w:hAnsiTheme="minorHAnsi" w:cstheme="minorHAnsi"/>
          <w:color w:val="000000"/>
        </w:rPr>
        <w:t>Voor de binnenvaart gelden al de doelen om voor 2024 de CO</w:t>
      </w:r>
      <w:r>
        <w:rPr>
          <w:rFonts w:asciiTheme="minorHAnsi" w:hAnsiTheme="minorHAnsi" w:cstheme="minorHAnsi"/>
          <w:color w:val="000000"/>
          <w:vertAlign w:val="subscript"/>
        </w:rPr>
        <w:t>2</w:t>
      </w:r>
      <w:r>
        <w:rPr>
          <w:rFonts w:asciiTheme="minorHAnsi" w:hAnsiTheme="minorHAnsi" w:cstheme="minorHAnsi"/>
          <w:color w:val="000000"/>
        </w:rPr>
        <w:t xml:space="preserve">-uitstoot t.o.v. 2015 met </w:t>
      </w:r>
      <w:r w:rsidR="0006580D">
        <w:rPr>
          <w:rFonts w:asciiTheme="minorHAnsi" w:hAnsiTheme="minorHAnsi" w:cstheme="minorHAnsi"/>
          <w:color w:val="000000"/>
        </w:rPr>
        <w:t>twintig procent</w:t>
      </w:r>
      <w:r>
        <w:rPr>
          <w:rFonts w:asciiTheme="minorHAnsi" w:hAnsiTheme="minorHAnsi" w:cstheme="minorHAnsi"/>
          <w:color w:val="000000"/>
        </w:rPr>
        <w:t xml:space="preserve"> te hebben gereduceerd en in 2030 met </w:t>
      </w:r>
      <w:r w:rsidR="0006580D">
        <w:rPr>
          <w:rFonts w:asciiTheme="minorHAnsi" w:hAnsiTheme="minorHAnsi" w:cstheme="minorHAnsi"/>
          <w:color w:val="000000"/>
        </w:rPr>
        <w:t>veertig tot vijftig procent</w:t>
      </w:r>
      <w:r w:rsidR="001003B8">
        <w:rPr>
          <w:rFonts w:asciiTheme="minorHAnsi" w:hAnsiTheme="minorHAnsi" w:cstheme="minorHAnsi"/>
          <w:color w:val="000000"/>
        </w:rPr>
        <w:t xml:space="preserve"> (0,4 Mton CO</w:t>
      </w:r>
      <w:r w:rsidR="001003B8">
        <w:rPr>
          <w:rFonts w:asciiTheme="minorHAnsi" w:hAnsiTheme="minorHAnsi" w:cstheme="minorHAnsi"/>
          <w:color w:val="000000"/>
          <w:vertAlign w:val="subscript"/>
        </w:rPr>
        <w:t>2</w:t>
      </w:r>
      <w:r w:rsidR="001003B8">
        <w:rPr>
          <w:rFonts w:asciiTheme="minorHAnsi" w:hAnsiTheme="minorHAnsi" w:cstheme="minorHAnsi"/>
          <w:color w:val="000000"/>
        </w:rPr>
        <w:t>)</w:t>
      </w:r>
      <w:r>
        <w:rPr>
          <w:rFonts w:asciiTheme="minorHAnsi" w:hAnsiTheme="minorHAnsi" w:cstheme="minorHAnsi"/>
          <w:color w:val="000000"/>
        </w:rPr>
        <w:t xml:space="preserve">. </w:t>
      </w:r>
      <w:r w:rsidR="001003B8">
        <w:rPr>
          <w:rFonts w:asciiTheme="minorHAnsi" w:hAnsiTheme="minorHAnsi" w:cstheme="minorHAnsi"/>
          <w:color w:val="000000"/>
        </w:rPr>
        <w:t xml:space="preserve">Als onderdeel daarvan </w:t>
      </w:r>
      <w:r w:rsidRPr="00455C10">
        <w:rPr>
          <w:rFonts w:asciiTheme="minorHAnsi" w:hAnsiTheme="minorHAnsi" w:cstheme="minorHAnsi"/>
          <w:color w:val="000000"/>
        </w:rPr>
        <w:t>moeten er in 2030 150 emissieloze schepen in de vaart zijn.</w:t>
      </w:r>
      <w:r>
        <w:rPr>
          <w:rFonts w:asciiTheme="minorHAnsi" w:hAnsiTheme="minorHAnsi" w:cstheme="minorHAnsi"/>
          <w:color w:val="000000"/>
        </w:rPr>
        <w:t xml:space="preserve"> </w:t>
      </w:r>
    </w:p>
    <w:p w14:paraId="30487B0A" w14:textId="3859B0A5" w:rsidR="00455C10" w:rsidRDefault="00455C10" w:rsidP="00455C10">
      <w:pPr>
        <w:pStyle w:val="Lijstalinea"/>
        <w:numPr>
          <w:ilvl w:val="0"/>
          <w:numId w:val="30"/>
        </w:numPr>
        <w:spacing w:after="0" w:line="276" w:lineRule="auto"/>
        <w:contextualSpacing/>
        <w:rPr>
          <w:rFonts w:asciiTheme="minorHAnsi" w:hAnsiTheme="minorHAnsi" w:cstheme="minorHAnsi"/>
          <w:color w:val="000000"/>
        </w:rPr>
      </w:pPr>
      <w:r>
        <w:rPr>
          <w:rFonts w:asciiTheme="minorHAnsi" w:hAnsiTheme="minorHAnsi" w:cstheme="minorHAnsi"/>
          <w:color w:val="000000"/>
        </w:rPr>
        <w:t>Versnel de ingroei van zero emissie binnenvaartschepen door een gerichte stimuleringsregeling</w:t>
      </w:r>
      <w:r w:rsidR="0006580D">
        <w:rPr>
          <w:rFonts w:asciiTheme="minorHAnsi" w:hAnsiTheme="minorHAnsi" w:cstheme="minorHAnsi"/>
          <w:color w:val="000000"/>
        </w:rPr>
        <w:t>.</w:t>
      </w:r>
    </w:p>
    <w:p w14:paraId="00D5B729" w14:textId="29401940" w:rsidR="00455C10" w:rsidRDefault="00455C10" w:rsidP="00455C10">
      <w:pPr>
        <w:pStyle w:val="Lijstalinea"/>
        <w:numPr>
          <w:ilvl w:val="0"/>
          <w:numId w:val="30"/>
        </w:numPr>
        <w:spacing w:after="0" w:line="276" w:lineRule="auto"/>
        <w:contextualSpacing/>
        <w:rPr>
          <w:rFonts w:asciiTheme="minorHAnsi" w:hAnsiTheme="minorHAnsi" w:cstheme="minorHAnsi"/>
          <w:color w:val="000000"/>
        </w:rPr>
      </w:pPr>
      <w:r>
        <w:rPr>
          <w:rFonts w:asciiTheme="minorHAnsi" w:hAnsiTheme="minorHAnsi" w:cstheme="minorHAnsi"/>
          <w:color w:val="000000"/>
        </w:rPr>
        <w:t xml:space="preserve">Voer een nultarief in de energiebelasting en ODE in voor nulemissie binnenvaartschepen in het Belastingplan 2023. </w:t>
      </w:r>
      <w:r w:rsidRPr="00455C10">
        <w:rPr>
          <w:rFonts w:asciiTheme="minorHAnsi" w:hAnsiTheme="minorHAnsi" w:cstheme="minorHAnsi"/>
          <w:color w:val="000000"/>
        </w:rPr>
        <w:t xml:space="preserve">Op dit moment betalen dieselschepen geen belasting over energie, en zero emissieschepen wel via </w:t>
      </w:r>
      <w:r>
        <w:rPr>
          <w:rFonts w:asciiTheme="minorHAnsi" w:hAnsiTheme="minorHAnsi" w:cstheme="minorHAnsi"/>
          <w:color w:val="000000"/>
        </w:rPr>
        <w:t>de belasting op elektriciteit</w:t>
      </w:r>
      <w:r w:rsidRPr="00455C10">
        <w:rPr>
          <w:rFonts w:asciiTheme="minorHAnsi" w:hAnsiTheme="minorHAnsi" w:cstheme="minorHAnsi"/>
          <w:color w:val="000000"/>
        </w:rPr>
        <w:t>.</w:t>
      </w:r>
      <w:r>
        <w:rPr>
          <w:rFonts w:asciiTheme="minorHAnsi" w:hAnsiTheme="minorHAnsi" w:cstheme="minorHAnsi"/>
          <w:color w:val="000000"/>
        </w:rPr>
        <w:t xml:space="preserve"> Dit moet op zijn minst een gelijk speelveld worden. </w:t>
      </w:r>
      <w:r w:rsidR="008D3E57" w:rsidRPr="008D3E57">
        <w:rPr>
          <w:rFonts w:asciiTheme="minorHAnsi" w:hAnsiTheme="minorHAnsi" w:cstheme="minorHAnsi"/>
          <w:color w:val="000000"/>
        </w:rPr>
        <w:t>Er is al een nihiltarief in het Belastingplan 2022 vastgelegd voor walstroom.</w:t>
      </w:r>
    </w:p>
    <w:p w14:paraId="1B1566EC" w14:textId="7EE849B9" w:rsidR="008D3E57" w:rsidRDefault="008D3E57" w:rsidP="00455C10">
      <w:pPr>
        <w:pStyle w:val="Lijstalinea"/>
        <w:numPr>
          <w:ilvl w:val="0"/>
          <w:numId w:val="30"/>
        </w:numPr>
        <w:spacing w:after="0" w:line="276" w:lineRule="auto"/>
        <w:contextualSpacing/>
        <w:rPr>
          <w:rFonts w:asciiTheme="minorHAnsi" w:hAnsiTheme="minorHAnsi" w:cstheme="minorHAnsi"/>
          <w:color w:val="000000"/>
        </w:rPr>
      </w:pPr>
      <w:r w:rsidRPr="008D3E57">
        <w:rPr>
          <w:rFonts w:asciiTheme="minorHAnsi" w:hAnsiTheme="minorHAnsi" w:cstheme="minorHAnsi"/>
          <w:color w:val="000000"/>
        </w:rPr>
        <w:t>Maak afspraken met vraagsectoren om te vergroenen (verladers etc</w:t>
      </w:r>
      <w:r w:rsidR="0092006E">
        <w:rPr>
          <w:rFonts w:asciiTheme="minorHAnsi" w:hAnsiTheme="minorHAnsi" w:cstheme="minorHAnsi"/>
          <w:color w:val="000000"/>
        </w:rPr>
        <w:t>.</w:t>
      </w:r>
      <w:r w:rsidRPr="008D3E57">
        <w:rPr>
          <w:rFonts w:asciiTheme="minorHAnsi" w:hAnsiTheme="minorHAnsi" w:cstheme="minorHAnsi"/>
          <w:color w:val="000000"/>
        </w:rPr>
        <w:t>)</w:t>
      </w:r>
    </w:p>
    <w:p w14:paraId="7455CFFF" w14:textId="161FAA7A" w:rsidR="001003B8" w:rsidRPr="001003B8" w:rsidRDefault="001003B8" w:rsidP="001003B8">
      <w:pPr>
        <w:spacing w:after="0" w:line="276" w:lineRule="auto"/>
        <w:contextualSpacing/>
        <w:rPr>
          <w:rFonts w:asciiTheme="minorHAnsi" w:hAnsiTheme="minorHAnsi" w:cstheme="minorHAnsi"/>
          <w:color w:val="000000"/>
        </w:rPr>
      </w:pPr>
      <w:r>
        <w:rPr>
          <w:rFonts w:asciiTheme="minorHAnsi" w:hAnsiTheme="minorHAnsi" w:cstheme="minorHAnsi"/>
          <w:color w:val="000000"/>
        </w:rPr>
        <w:t>Hiermee moet het lukken om 0,3 Mton extra CO</w:t>
      </w:r>
      <w:r>
        <w:rPr>
          <w:rFonts w:asciiTheme="minorHAnsi" w:hAnsiTheme="minorHAnsi" w:cstheme="minorHAnsi"/>
          <w:color w:val="000000"/>
          <w:vertAlign w:val="subscript"/>
        </w:rPr>
        <w:t>2</w:t>
      </w:r>
      <w:r>
        <w:rPr>
          <w:rFonts w:asciiTheme="minorHAnsi" w:hAnsiTheme="minorHAnsi" w:cstheme="minorHAnsi"/>
          <w:color w:val="000000"/>
        </w:rPr>
        <w:t xml:space="preserve">-reductie te realiseren, oftewel 4 PJ (0,7 miljoen vaten) en </w:t>
      </w:r>
      <w:r w:rsidR="009B2690">
        <w:rPr>
          <w:rFonts w:asciiTheme="minorHAnsi" w:hAnsiTheme="minorHAnsi" w:cstheme="minorHAnsi"/>
          <w:color w:val="000000"/>
        </w:rPr>
        <w:t>1</w:t>
      </w:r>
      <w:r>
        <w:rPr>
          <w:rFonts w:asciiTheme="minorHAnsi" w:hAnsiTheme="minorHAnsi" w:cstheme="minorHAnsi"/>
          <w:color w:val="000000"/>
        </w:rPr>
        <w:t xml:space="preserve"> kton NO</w:t>
      </w:r>
      <w:r>
        <w:rPr>
          <w:rFonts w:asciiTheme="minorHAnsi" w:hAnsiTheme="minorHAnsi" w:cstheme="minorHAnsi"/>
          <w:color w:val="000000"/>
          <w:vertAlign w:val="subscript"/>
        </w:rPr>
        <w:softHyphen/>
        <w:t>x</w:t>
      </w:r>
      <w:r>
        <w:rPr>
          <w:rFonts w:asciiTheme="minorHAnsi" w:hAnsiTheme="minorHAnsi" w:cstheme="minorHAnsi"/>
          <w:color w:val="000000"/>
        </w:rPr>
        <w:t>.</w:t>
      </w:r>
    </w:p>
    <w:p w14:paraId="2B77ED48" w14:textId="32D6ACD0" w:rsidR="005501B6" w:rsidRDefault="005501B6" w:rsidP="00BB6091">
      <w:pPr>
        <w:spacing w:line="276" w:lineRule="auto"/>
        <w:contextualSpacing/>
        <w:rPr>
          <w:rFonts w:asciiTheme="minorHAnsi" w:hAnsiTheme="minorHAnsi" w:cstheme="minorHAnsi"/>
          <w:color w:val="000000"/>
        </w:rPr>
      </w:pPr>
    </w:p>
    <w:p w14:paraId="70B0703E" w14:textId="79CB91BD" w:rsidR="005501B6" w:rsidRPr="008D3E57" w:rsidRDefault="006728F9" w:rsidP="008D3E57">
      <w:pPr>
        <w:pStyle w:val="Lijstalinea"/>
        <w:numPr>
          <w:ilvl w:val="0"/>
          <w:numId w:val="29"/>
        </w:numPr>
        <w:spacing w:after="0" w:line="276" w:lineRule="auto"/>
        <w:contextualSpacing/>
        <w:rPr>
          <w:rFonts w:asciiTheme="minorHAnsi" w:hAnsiTheme="minorHAnsi" w:cstheme="minorHAnsi"/>
          <w:b/>
          <w:bCs/>
          <w:color w:val="000000"/>
        </w:rPr>
      </w:pPr>
      <w:r>
        <w:rPr>
          <w:rFonts w:asciiTheme="minorHAnsi" w:hAnsiTheme="minorHAnsi" w:cstheme="minorHAnsi"/>
          <w:b/>
          <w:bCs/>
          <w:color w:val="000000"/>
        </w:rPr>
        <w:t>Meer</w:t>
      </w:r>
      <w:r w:rsidR="008D3E57" w:rsidRPr="008D3E57">
        <w:rPr>
          <w:rFonts w:asciiTheme="minorHAnsi" w:hAnsiTheme="minorHAnsi" w:cstheme="minorHAnsi"/>
          <w:b/>
          <w:bCs/>
          <w:color w:val="000000"/>
        </w:rPr>
        <w:t xml:space="preserve"> fiscale </w:t>
      </w:r>
      <w:r>
        <w:rPr>
          <w:rFonts w:asciiTheme="minorHAnsi" w:hAnsiTheme="minorHAnsi" w:cstheme="minorHAnsi"/>
          <w:b/>
          <w:bCs/>
          <w:color w:val="000000"/>
        </w:rPr>
        <w:t>stimulering thuiswerken en fiets/OV woon-werk</w:t>
      </w:r>
    </w:p>
    <w:p w14:paraId="1C88CA73" w14:textId="4B22F5DE" w:rsidR="006728F9" w:rsidRDefault="006728F9" w:rsidP="006728F9">
      <w:pPr>
        <w:suppressAutoHyphens w:val="0"/>
        <w:autoSpaceDN/>
        <w:spacing w:after="0" w:line="240" w:lineRule="auto"/>
        <w:textAlignment w:val="auto"/>
        <w:rPr>
          <w:rFonts w:eastAsia="Times New Roman"/>
        </w:rPr>
      </w:pPr>
      <w:r>
        <w:rPr>
          <w:rFonts w:eastAsia="Times New Roman"/>
        </w:rPr>
        <w:lastRenderedPageBreak/>
        <w:t xml:space="preserve">Op basis van een crisissentiment kunnen we </w:t>
      </w:r>
      <w:r w:rsidR="0006580D">
        <w:rPr>
          <w:rFonts w:eastAsia="Times New Roman"/>
        </w:rPr>
        <w:t xml:space="preserve">via communicatie het </w:t>
      </w:r>
      <w:r>
        <w:rPr>
          <w:rFonts w:eastAsia="Times New Roman"/>
        </w:rPr>
        <w:t xml:space="preserve">thuiswerken en </w:t>
      </w:r>
      <w:r w:rsidR="0006580D">
        <w:rPr>
          <w:rFonts w:eastAsia="Times New Roman"/>
        </w:rPr>
        <w:t>het vaker gebruiken</w:t>
      </w:r>
      <w:r>
        <w:rPr>
          <w:rFonts w:eastAsia="Times New Roman"/>
        </w:rPr>
        <w:t xml:space="preserve"> van fiets</w:t>
      </w:r>
      <w:r w:rsidR="0006580D">
        <w:rPr>
          <w:rFonts w:eastAsia="Times New Roman"/>
        </w:rPr>
        <w:t xml:space="preserve"> </w:t>
      </w:r>
      <w:r>
        <w:rPr>
          <w:rFonts w:eastAsia="Times New Roman"/>
        </w:rPr>
        <w:t>en OV vergroten (zie korte-termijn opties 1 en 2</w:t>
      </w:r>
      <w:r w:rsidR="00F702A4">
        <w:rPr>
          <w:rFonts w:eastAsia="Times New Roman"/>
        </w:rPr>
        <w:t>)</w:t>
      </w:r>
      <w:r>
        <w:rPr>
          <w:rFonts w:eastAsia="Times New Roman"/>
        </w:rPr>
        <w:t>. Om dit effect te laten beklijven is het belangrijk om dit gedrag ook financieel aantrekkelijker te maken. Dat kan door:</w:t>
      </w:r>
    </w:p>
    <w:p w14:paraId="797A6EB5" w14:textId="2FC5147E" w:rsidR="008D3E57" w:rsidRPr="006728F9" w:rsidRDefault="008D3E57" w:rsidP="006728F9">
      <w:pPr>
        <w:pStyle w:val="Lijstalinea"/>
        <w:numPr>
          <w:ilvl w:val="0"/>
          <w:numId w:val="31"/>
        </w:numPr>
        <w:suppressAutoHyphens w:val="0"/>
        <w:autoSpaceDN/>
        <w:spacing w:after="0" w:line="240" w:lineRule="auto"/>
        <w:textAlignment w:val="auto"/>
        <w:rPr>
          <w:rFonts w:eastAsia="Times New Roman"/>
        </w:rPr>
      </w:pPr>
      <w:r w:rsidRPr="006728F9">
        <w:rPr>
          <w:rFonts w:eastAsia="Times New Roman"/>
        </w:rPr>
        <w:t>Duurzaam aanpassen kilometervergoeding woon/werkverkeer</w:t>
      </w:r>
    </w:p>
    <w:p w14:paraId="68F62085" w14:textId="7E827DE5" w:rsidR="008D3E57" w:rsidRDefault="008D3E57" w:rsidP="008D3E57">
      <w:pPr>
        <w:pStyle w:val="Lijstalinea"/>
        <w:numPr>
          <w:ilvl w:val="0"/>
          <w:numId w:val="31"/>
        </w:numPr>
        <w:suppressAutoHyphens w:val="0"/>
        <w:autoSpaceDN/>
        <w:spacing w:after="0" w:line="240" w:lineRule="auto"/>
        <w:textAlignment w:val="auto"/>
        <w:rPr>
          <w:rFonts w:eastAsia="Times New Roman"/>
        </w:rPr>
      </w:pPr>
      <w:proofErr w:type="spellStart"/>
      <w:r>
        <w:rPr>
          <w:rFonts w:eastAsia="Times New Roman"/>
        </w:rPr>
        <w:t>OV-kaartjes</w:t>
      </w:r>
      <w:proofErr w:type="spellEnd"/>
      <w:r>
        <w:rPr>
          <w:rFonts w:eastAsia="Times New Roman"/>
        </w:rPr>
        <w:t xml:space="preserve"> goedkoper</w:t>
      </w:r>
      <w:r w:rsidR="006728F9">
        <w:rPr>
          <w:rFonts w:eastAsia="Times New Roman"/>
        </w:rPr>
        <w:t xml:space="preserve"> maken</w:t>
      </w:r>
    </w:p>
    <w:p w14:paraId="6F24A496" w14:textId="57DBD300" w:rsidR="006728F9" w:rsidRPr="000F3AE6" w:rsidRDefault="006728F9" w:rsidP="006728F9">
      <w:pPr>
        <w:suppressAutoHyphens w:val="0"/>
        <w:autoSpaceDN/>
        <w:spacing w:after="0" w:line="240" w:lineRule="auto"/>
        <w:textAlignment w:val="auto"/>
        <w:rPr>
          <w:rFonts w:eastAsia="Times New Roman"/>
        </w:rPr>
      </w:pPr>
      <w:r>
        <w:rPr>
          <w:rFonts w:eastAsia="Times New Roman"/>
        </w:rPr>
        <w:t xml:space="preserve">Met deze maatregelen moet het mogelijk zijn om nog eens </w:t>
      </w:r>
      <w:r w:rsidR="000F3AE6">
        <w:rPr>
          <w:rFonts w:eastAsia="Times New Roman"/>
        </w:rPr>
        <w:t xml:space="preserve">7 PJ (1 miljoen vaten) te besparen, oftewel </w:t>
      </w:r>
      <w:r>
        <w:rPr>
          <w:rFonts w:eastAsia="Times New Roman"/>
        </w:rPr>
        <w:t>0,5 Mton CO</w:t>
      </w:r>
      <w:r>
        <w:rPr>
          <w:rFonts w:eastAsia="Times New Roman"/>
          <w:vertAlign w:val="subscript"/>
        </w:rPr>
        <w:t>2</w:t>
      </w:r>
      <w:r>
        <w:rPr>
          <w:rFonts w:eastAsia="Times New Roman"/>
        </w:rPr>
        <w:t>-</w:t>
      </w:r>
      <w:r w:rsidR="000F3AE6">
        <w:rPr>
          <w:rFonts w:eastAsia="Times New Roman"/>
        </w:rPr>
        <w:t xml:space="preserve"> en </w:t>
      </w:r>
      <w:r w:rsidR="009B2690">
        <w:rPr>
          <w:rFonts w:eastAsia="Times New Roman"/>
        </w:rPr>
        <w:t>1,5</w:t>
      </w:r>
      <w:r w:rsidR="000F3AE6">
        <w:rPr>
          <w:rFonts w:eastAsia="Times New Roman"/>
        </w:rPr>
        <w:t xml:space="preserve"> kton NO</w:t>
      </w:r>
      <w:r w:rsidR="000F3AE6">
        <w:rPr>
          <w:rFonts w:eastAsia="Times New Roman"/>
          <w:vertAlign w:val="subscript"/>
        </w:rPr>
        <w:t>x</w:t>
      </w:r>
      <w:r w:rsidR="000F3AE6">
        <w:rPr>
          <w:rFonts w:eastAsia="Times New Roman"/>
        </w:rPr>
        <w:t>.</w:t>
      </w:r>
    </w:p>
    <w:p w14:paraId="69E3AD31" w14:textId="3258895A" w:rsidR="000F3AE6" w:rsidRDefault="000F3AE6" w:rsidP="000F3AE6">
      <w:pPr>
        <w:suppressAutoHyphens w:val="0"/>
        <w:autoSpaceDN/>
        <w:spacing w:after="0" w:line="240" w:lineRule="auto"/>
        <w:textAlignment w:val="auto"/>
        <w:rPr>
          <w:rFonts w:eastAsia="Times New Roman"/>
        </w:rPr>
      </w:pPr>
    </w:p>
    <w:p w14:paraId="7887D5BC" w14:textId="2B89F253" w:rsidR="00210737" w:rsidRPr="005501B6" w:rsidRDefault="001F6630" w:rsidP="00210737">
      <w:pPr>
        <w:pStyle w:val="Lijstalinea"/>
        <w:numPr>
          <w:ilvl w:val="0"/>
          <w:numId w:val="29"/>
        </w:numPr>
        <w:spacing w:after="0" w:line="276" w:lineRule="auto"/>
        <w:contextualSpacing/>
        <w:rPr>
          <w:rFonts w:asciiTheme="minorHAnsi" w:hAnsiTheme="minorHAnsi" w:cstheme="minorHAnsi"/>
          <w:b/>
          <w:bCs/>
          <w:color w:val="000000"/>
        </w:rPr>
      </w:pPr>
      <w:r>
        <w:rPr>
          <w:rFonts w:asciiTheme="minorHAnsi" w:hAnsiTheme="minorHAnsi" w:cstheme="minorHAnsi"/>
          <w:b/>
          <w:bCs/>
          <w:color w:val="000000"/>
        </w:rPr>
        <w:t xml:space="preserve">Hernieuwbare en biobrandstoffen ook in </w:t>
      </w:r>
      <w:r w:rsidR="004F42E9">
        <w:rPr>
          <w:rFonts w:asciiTheme="minorHAnsi" w:hAnsiTheme="minorHAnsi" w:cstheme="minorHAnsi"/>
          <w:b/>
          <w:bCs/>
          <w:color w:val="000000"/>
        </w:rPr>
        <w:t>de binnenvaart</w:t>
      </w:r>
    </w:p>
    <w:p w14:paraId="0E1F7F14" w14:textId="2172887E" w:rsidR="00210737" w:rsidRPr="003D4EE0" w:rsidRDefault="00210737" w:rsidP="00F702A4">
      <w:pPr>
        <w:spacing w:after="0" w:line="276" w:lineRule="auto"/>
        <w:contextualSpacing/>
        <w:rPr>
          <w:rFonts w:asciiTheme="minorHAnsi" w:hAnsiTheme="minorHAnsi" w:cstheme="minorHAnsi"/>
          <w:color w:val="000000"/>
        </w:rPr>
      </w:pPr>
      <w:r>
        <w:rPr>
          <w:rFonts w:asciiTheme="minorHAnsi" w:hAnsiTheme="minorHAnsi" w:cstheme="minorHAnsi"/>
          <w:color w:val="000000"/>
        </w:rPr>
        <w:t xml:space="preserve">Door extra hernieuwbare </w:t>
      </w:r>
      <w:r w:rsidR="005628BE">
        <w:rPr>
          <w:rFonts w:asciiTheme="minorHAnsi" w:hAnsiTheme="minorHAnsi" w:cstheme="minorHAnsi"/>
          <w:color w:val="000000"/>
        </w:rPr>
        <w:t xml:space="preserve">energie in transport </w:t>
      </w:r>
      <w:r>
        <w:rPr>
          <w:rFonts w:asciiTheme="minorHAnsi" w:hAnsiTheme="minorHAnsi" w:cstheme="minorHAnsi"/>
          <w:color w:val="000000"/>
        </w:rPr>
        <w:t xml:space="preserve">te verplichten neemt het aandeel fossiel af in de energiemix. Biobrandstoffen vervangen fossiele brandstoffen en verlagen de broeikasgasuitstoot, </w:t>
      </w:r>
      <w:r w:rsidR="005D1F79">
        <w:rPr>
          <w:rFonts w:asciiTheme="minorHAnsi" w:hAnsiTheme="minorHAnsi" w:cstheme="minorHAnsi"/>
          <w:color w:val="000000"/>
        </w:rPr>
        <w:t xml:space="preserve">maar hebben </w:t>
      </w:r>
      <w:r>
        <w:rPr>
          <w:rFonts w:asciiTheme="minorHAnsi" w:hAnsiTheme="minorHAnsi" w:cstheme="minorHAnsi"/>
          <w:color w:val="000000"/>
        </w:rPr>
        <w:t xml:space="preserve">geen nulemissie bij de uitlaat (van bijvoorbeeld stikstofoxiden en fijnstof). In het Klimaatakkoord is al een verhoging afgesproken van de </w:t>
      </w:r>
      <w:r w:rsidR="003D4EE0">
        <w:rPr>
          <w:rFonts w:asciiTheme="minorHAnsi" w:hAnsiTheme="minorHAnsi" w:cstheme="minorHAnsi"/>
          <w:color w:val="000000"/>
        </w:rPr>
        <w:t xml:space="preserve">inzet van biobrandstoffen </w:t>
      </w:r>
      <w:r w:rsidR="005D1F79">
        <w:rPr>
          <w:rFonts w:asciiTheme="minorHAnsi" w:hAnsiTheme="minorHAnsi" w:cstheme="minorHAnsi"/>
          <w:color w:val="000000"/>
        </w:rPr>
        <w:t>met</w:t>
      </w:r>
      <w:r w:rsidR="003D4EE0">
        <w:rPr>
          <w:rFonts w:asciiTheme="minorHAnsi" w:hAnsiTheme="minorHAnsi" w:cstheme="minorHAnsi"/>
          <w:color w:val="000000"/>
        </w:rPr>
        <w:t xml:space="preserve"> 27 PJ.</w:t>
      </w:r>
      <w:r w:rsidR="004F42E9">
        <w:rPr>
          <w:rFonts w:asciiTheme="minorHAnsi" w:hAnsiTheme="minorHAnsi" w:cstheme="minorHAnsi"/>
          <w:color w:val="000000"/>
        </w:rPr>
        <w:t xml:space="preserve"> In het akkoord is ook afgesproken de grondslag van de verplichting te verbred</w:t>
      </w:r>
      <w:r w:rsidR="0092006E">
        <w:rPr>
          <w:rFonts w:asciiTheme="minorHAnsi" w:hAnsiTheme="minorHAnsi" w:cstheme="minorHAnsi"/>
          <w:color w:val="000000"/>
        </w:rPr>
        <w:t xml:space="preserve">en </w:t>
      </w:r>
      <w:r w:rsidR="001F6630">
        <w:rPr>
          <w:rFonts w:asciiTheme="minorHAnsi" w:hAnsiTheme="minorHAnsi" w:cstheme="minorHAnsi"/>
          <w:color w:val="000000"/>
        </w:rPr>
        <w:t>naar</w:t>
      </w:r>
      <w:r w:rsidR="004F42E9">
        <w:rPr>
          <w:rFonts w:asciiTheme="minorHAnsi" w:hAnsiTheme="minorHAnsi" w:cstheme="minorHAnsi"/>
          <w:color w:val="000000"/>
        </w:rPr>
        <w:t xml:space="preserve"> het brandstofverbruik van de binnenvaart. Vorig jaar is de invoering </w:t>
      </w:r>
      <w:r w:rsidR="005628BE">
        <w:rPr>
          <w:rFonts w:asciiTheme="minorHAnsi" w:hAnsiTheme="minorHAnsi" w:cstheme="minorHAnsi"/>
          <w:color w:val="000000"/>
        </w:rPr>
        <w:t>van deze verbreding</w:t>
      </w:r>
      <w:r w:rsidR="004F42E9">
        <w:rPr>
          <w:rFonts w:asciiTheme="minorHAnsi" w:hAnsiTheme="minorHAnsi" w:cstheme="minorHAnsi"/>
          <w:color w:val="000000"/>
        </w:rPr>
        <w:t xml:space="preserve"> uitgesteld; gegeven de huidige situatie kan worden besloten </w:t>
      </w:r>
      <w:r w:rsidR="005628BE">
        <w:rPr>
          <w:rFonts w:asciiTheme="minorHAnsi" w:hAnsiTheme="minorHAnsi" w:cstheme="minorHAnsi"/>
          <w:color w:val="000000"/>
        </w:rPr>
        <w:t>die</w:t>
      </w:r>
      <w:r w:rsidR="004F42E9">
        <w:rPr>
          <w:rFonts w:asciiTheme="minorHAnsi" w:hAnsiTheme="minorHAnsi" w:cstheme="minorHAnsi"/>
          <w:color w:val="000000"/>
        </w:rPr>
        <w:t xml:space="preserve"> alsnog in te voeren. Dat leidt tot een vervanging van 5</w:t>
      </w:r>
      <w:r w:rsidR="003D4EE0">
        <w:rPr>
          <w:rFonts w:asciiTheme="minorHAnsi" w:hAnsiTheme="minorHAnsi" w:cstheme="minorHAnsi"/>
          <w:color w:val="000000"/>
        </w:rPr>
        <w:t xml:space="preserve"> PJ (</w:t>
      </w:r>
      <w:r w:rsidR="004F42E9">
        <w:rPr>
          <w:rFonts w:asciiTheme="minorHAnsi" w:hAnsiTheme="minorHAnsi" w:cstheme="minorHAnsi"/>
          <w:color w:val="000000"/>
        </w:rPr>
        <w:t>0,8</w:t>
      </w:r>
      <w:r w:rsidR="003D4EE0">
        <w:rPr>
          <w:rFonts w:asciiTheme="minorHAnsi" w:hAnsiTheme="minorHAnsi" w:cstheme="minorHAnsi"/>
          <w:color w:val="000000"/>
        </w:rPr>
        <w:t xml:space="preserve"> miljoen vaten) aan fossiele brandstof</w:t>
      </w:r>
      <w:r w:rsidR="004F42E9">
        <w:rPr>
          <w:rFonts w:asciiTheme="minorHAnsi" w:hAnsiTheme="minorHAnsi" w:cstheme="minorHAnsi"/>
          <w:color w:val="000000"/>
        </w:rPr>
        <w:t xml:space="preserve"> door biobrandstoffen</w:t>
      </w:r>
      <w:r w:rsidR="003D4EE0">
        <w:rPr>
          <w:rFonts w:asciiTheme="minorHAnsi" w:hAnsiTheme="minorHAnsi" w:cstheme="minorHAnsi"/>
          <w:color w:val="000000"/>
        </w:rPr>
        <w:t xml:space="preserve"> en </w:t>
      </w:r>
      <w:r w:rsidR="004F42E9">
        <w:rPr>
          <w:rFonts w:asciiTheme="minorHAnsi" w:hAnsiTheme="minorHAnsi" w:cstheme="minorHAnsi"/>
          <w:color w:val="000000"/>
        </w:rPr>
        <w:t>0,4</w:t>
      </w:r>
      <w:r w:rsidR="003D4EE0">
        <w:rPr>
          <w:rFonts w:asciiTheme="minorHAnsi" w:hAnsiTheme="minorHAnsi" w:cstheme="minorHAnsi"/>
          <w:color w:val="000000"/>
        </w:rPr>
        <w:t xml:space="preserve"> Mton CO</w:t>
      </w:r>
      <w:r w:rsidR="003D4EE0">
        <w:rPr>
          <w:rFonts w:asciiTheme="minorHAnsi" w:hAnsiTheme="minorHAnsi" w:cstheme="minorHAnsi"/>
          <w:color w:val="000000"/>
          <w:vertAlign w:val="subscript"/>
        </w:rPr>
        <w:t>2</w:t>
      </w:r>
      <w:r w:rsidR="003D4EE0">
        <w:rPr>
          <w:rFonts w:asciiTheme="minorHAnsi" w:hAnsiTheme="minorHAnsi" w:cstheme="minorHAnsi"/>
          <w:color w:val="000000"/>
        </w:rPr>
        <w:t>. De NO</w:t>
      </w:r>
      <w:r w:rsidR="003D4EE0">
        <w:rPr>
          <w:rFonts w:asciiTheme="minorHAnsi" w:hAnsiTheme="minorHAnsi" w:cstheme="minorHAnsi"/>
          <w:color w:val="000000"/>
          <w:vertAlign w:val="subscript"/>
        </w:rPr>
        <w:t>x</w:t>
      </w:r>
      <w:r w:rsidR="003D4EE0">
        <w:rPr>
          <w:rFonts w:asciiTheme="minorHAnsi" w:hAnsiTheme="minorHAnsi" w:cstheme="minorHAnsi"/>
          <w:color w:val="000000"/>
        </w:rPr>
        <w:t>-reductie is verwaarloosbaar.</w:t>
      </w:r>
    </w:p>
    <w:p w14:paraId="5EA3D63A" w14:textId="40EAC1BD" w:rsidR="00210737" w:rsidRDefault="00210737" w:rsidP="00F702A4">
      <w:pPr>
        <w:spacing w:after="0" w:line="276" w:lineRule="auto"/>
        <w:contextualSpacing/>
        <w:rPr>
          <w:rFonts w:asciiTheme="minorHAnsi" w:hAnsiTheme="minorHAnsi" w:cstheme="minorHAnsi"/>
          <w:color w:val="000000"/>
        </w:rPr>
      </w:pPr>
    </w:p>
    <w:p w14:paraId="5C7CEFE8" w14:textId="77777777" w:rsidR="00DC224A" w:rsidRPr="00DC224A" w:rsidRDefault="00DC224A" w:rsidP="00F702A4">
      <w:pPr>
        <w:pStyle w:val="Lijstalinea"/>
        <w:numPr>
          <w:ilvl w:val="0"/>
          <w:numId w:val="29"/>
        </w:numPr>
        <w:suppressAutoHyphens w:val="0"/>
        <w:autoSpaceDN/>
        <w:spacing w:after="0" w:line="276" w:lineRule="auto"/>
        <w:textAlignment w:val="auto"/>
        <w:rPr>
          <w:rFonts w:eastAsia="Times New Roman"/>
          <w:b/>
          <w:bCs/>
        </w:rPr>
      </w:pPr>
      <w:r w:rsidRPr="00DC224A">
        <w:rPr>
          <w:rFonts w:eastAsia="Times New Roman"/>
          <w:b/>
          <w:bCs/>
        </w:rPr>
        <w:t>Volledige (directe of indirecte) elektrificatie railverkeer</w:t>
      </w:r>
    </w:p>
    <w:p w14:paraId="400C6D73" w14:textId="6C57DADF" w:rsidR="00DC224A" w:rsidRPr="00DC224A" w:rsidRDefault="00592BCA" w:rsidP="00F702A4">
      <w:pPr>
        <w:suppressAutoHyphens w:val="0"/>
        <w:autoSpaceDN/>
        <w:spacing w:after="0" w:line="276" w:lineRule="auto"/>
        <w:textAlignment w:val="auto"/>
        <w:rPr>
          <w:rFonts w:eastAsia="Times New Roman"/>
        </w:rPr>
      </w:pPr>
      <w:r>
        <w:rPr>
          <w:rFonts w:eastAsia="Times New Roman"/>
        </w:rPr>
        <w:t xml:space="preserve">Er zijn nog steeds enkele spoorlijnen in Nederland </w:t>
      </w:r>
      <w:r w:rsidR="001F6630">
        <w:rPr>
          <w:rFonts w:eastAsia="Times New Roman"/>
        </w:rPr>
        <w:t>waar</w:t>
      </w:r>
      <w:r>
        <w:rPr>
          <w:rFonts w:eastAsia="Times New Roman"/>
        </w:rPr>
        <w:t xml:space="preserve"> met dieseltreinen word</w:t>
      </w:r>
      <w:r w:rsidR="001F6630">
        <w:rPr>
          <w:rFonts w:eastAsia="Times New Roman"/>
        </w:rPr>
        <w:t>t gereden</w:t>
      </w:r>
      <w:r>
        <w:rPr>
          <w:rFonts w:eastAsia="Times New Roman"/>
        </w:rPr>
        <w:t xml:space="preserve">. Directe of indirecte elektrificatie vraagt aanzienlijke investeringen, maar er kan structureel nog 2 PJ (0,3 miljoen vaten) brandstof mee worden uitgespaard, plus 0,2 Mton </w:t>
      </w:r>
      <w:r w:rsidRPr="00592BCA">
        <w:rPr>
          <w:rFonts w:eastAsia="Times New Roman"/>
        </w:rPr>
        <w:t>CO</w:t>
      </w:r>
      <w:r w:rsidRPr="00592BCA">
        <w:rPr>
          <w:rFonts w:eastAsia="Times New Roman"/>
          <w:vertAlign w:val="subscript"/>
        </w:rPr>
        <w:t>2</w:t>
      </w:r>
      <w:r>
        <w:rPr>
          <w:rFonts w:eastAsia="Times New Roman"/>
        </w:rPr>
        <w:t xml:space="preserve">- </w:t>
      </w:r>
      <w:r w:rsidRPr="00592BCA">
        <w:rPr>
          <w:rFonts w:eastAsia="Times New Roman"/>
        </w:rPr>
        <w:t>en</w:t>
      </w:r>
      <w:r>
        <w:rPr>
          <w:rFonts w:eastAsia="Times New Roman"/>
        </w:rPr>
        <w:t xml:space="preserve"> </w:t>
      </w:r>
      <w:r w:rsidR="009B2690">
        <w:rPr>
          <w:rFonts w:eastAsia="Times New Roman"/>
        </w:rPr>
        <w:t>0,4</w:t>
      </w:r>
      <w:r>
        <w:rPr>
          <w:rFonts w:eastAsia="Times New Roman"/>
        </w:rPr>
        <w:t xml:space="preserve"> </w:t>
      </w:r>
      <w:proofErr w:type="spellStart"/>
      <w:r>
        <w:rPr>
          <w:rFonts w:eastAsia="Times New Roman"/>
        </w:rPr>
        <w:t>kton</w:t>
      </w:r>
      <w:proofErr w:type="spellEnd"/>
      <w:r>
        <w:rPr>
          <w:rFonts w:eastAsia="Times New Roman"/>
        </w:rPr>
        <w:t xml:space="preserve"> </w:t>
      </w:r>
      <w:proofErr w:type="spellStart"/>
      <w:r>
        <w:rPr>
          <w:rFonts w:eastAsia="Times New Roman"/>
        </w:rPr>
        <w:t>NO</w:t>
      </w:r>
      <w:r>
        <w:rPr>
          <w:rFonts w:eastAsia="Times New Roman"/>
          <w:vertAlign w:val="subscript"/>
        </w:rPr>
        <w:t>x</w:t>
      </w:r>
      <w:r>
        <w:rPr>
          <w:rFonts w:eastAsia="Times New Roman"/>
        </w:rPr>
        <w:t>-emissie</w:t>
      </w:r>
      <w:proofErr w:type="spellEnd"/>
      <w:r>
        <w:rPr>
          <w:rFonts w:eastAsia="Times New Roman"/>
        </w:rPr>
        <w:t xml:space="preserve">. </w:t>
      </w:r>
      <w:r w:rsidR="00DC224A">
        <w:rPr>
          <w:rFonts w:eastAsia="Times New Roman"/>
        </w:rPr>
        <w:t xml:space="preserve"> </w:t>
      </w:r>
    </w:p>
    <w:p w14:paraId="09174349" w14:textId="77777777" w:rsidR="00DC224A" w:rsidRDefault="00DC224A" w:rsidP="00F702A4">
      <w:pPr>
        <w:spacing w:after="0" w:line="276" w:lineRule="auto"/>
        <w:contextualSpacing/>
        <w:rPr>
          <w:rFonts w:asciiTheme="minorHAnsi" w:hAnsiTheme="minorHAnsi" w:cstheme="minorHAnsi"/>
          <w:color w:val="000000"/>
        </w:rPr>
      </w:pPr>
    </w:p>
    <w:p w14:paraId="099A1372" w14:textId="1B1AC789" w:rsidR="000F3AE6" w:rsidRPr="000F3AE6" w:rsidRDefault="000F3AE6" w:rsidP="00F702A4">
      <w:pPr>
        <w:pStyle w:val="Lijstalinea"/>
        <w:numPr>
          <w:ilvl w:val="0"/>
          <w:numId w:val="29"/>
        </w:numPr>
        <w:suppressAutoHyphens w:val="0"/>
        <w:autoSpaceDN/>
        <w:spacing w:after="0" w:line="276" w:lineRule="auto"/>
        <w:textAlignment w:val="auto"/>
        <w:rPr>
          <w:rFonts w:eastAsia="Times New Roman"/>
          <w:b/>
          <w:bCs/>
        </w:rPr>
      </w:pPr>
      <w:r w:rsidRPr="000F3AE6">
        <w:rPr>
          <w:rFonts w:eastAsia="Times New Roman"/>
          <w:b/>
          <w:bCs/>
        </w:rPr>
        <w:t>Fiscale beprijzing auto’s die relatief veel brandstof verbruiken</w:t>
      </w:r>
    </w:p>
    <w:p w14:paraId="01222164" w14:textId="511743D2" w:rsidR="00A87DBC" w:rsidRPr="00A87DBC" w:rsidRDefault="00A87DBC" w:rsidP="00F702A4">
      <w:pPr>
        <w:suppressAutoHyphens w:val="0"/>
        <w:autoSpaceDN/>
        <w:spacing w:after="0" w:line="276" w:lineRule="auto"/>
        <w:textAlignment w:val="auto"/>
        <w:rPr>
          <w:rFonts w:eastAsia="Times New Roman"/>
        </w:rPr>
      </w:pPr>
      <w:r>
        <w:rPr>
          <w:rFonts w:eastAsia="Times New Roman"/>
        </w:rPr>
        <w:t>Ook in het segment brandstofauto’s loont het nog steeds om aanschaf en gebruik van relatief vervuilende auto’s te ontmoedigen, en zo schonere brandstof- en zero emissie auto’s te stimuleren. Dat kan bijvoorbeeld door:</w:t>
      </w:r>
    </w:p>
    <w:p w14:paraId="54D4FDD2" w14:textId="3A7CCAA6" w:rsidR="008D3E57" w:rsidRDefault="008D3E57" w:rsidP="00F702A4">
      <w:pPr>
        <w:pStyle w:val="Lijstalinea"/>
        <w:numPr>
          <w:ilvl w:val="0"/>
          <w:numId w:val="31"/>
        </w:numPr>
        <w:suppressAutoHyphens w:val="0"/>
        <w:autoSpaceDN/>
        <w:spacing w:after="0" w:line="276" w:lineRule="auto"/>
        <w:textAlignment w:val="auto"/>
        <w:rPr>
          <w:rFonts w:eastAsia="Times New Roman"/>
        </w:rPr>
      </w:pPr>
      <w:r>
        <w:rPr>
          <w:rFonts w:eastAsia="Times New Roman"/>
        </w:rPr>
        <w:t xml:space="preserve">De vervuilendste auto’s meer </w:t>
      </w:r>
      <w:r w:rsidR="00A87DBC">
        <w:rPr>
          <w:rFonts w:eastAsia="Times New Roman"/>
        </w:rPr>
        <w:t xml:space="preserve">te </w:t>
      </w:r>
      <w:r>
        <w:rPr>
          <w:rFonts w:eastAsia="Times New Roman"/>
        </w:rPr>
        <w:t>belasten in MRB en BPM (tarieven omhoog voor grootste vervuilers)</w:t>
      </w:r>
      <w:r w:rsidR="001F6630">
        <w:rPr>
          <w:rFonts w:eastAsia="Times New Roman"/>
        </w:rPr>
        <w:t>.</w:t>
      </w:r>
    </w:p>
    <w:p w14:paraId="37048C8D" w14:textId="6A9F66FA" w:rsidR="00DC224A" w:rsidRPr="005D1F79" w:rsidRDefault="00A87DBC" w:rsidP="0075617C">
      <w:pPr>
        <w:pStyle w:val="Lijstalinea"/>
        <w:numPr>
          <w:ilvl w:val="0"/>
          <w:numId w:val="31"/>
        </w:numPr>
        <w:suppressAutoHyphens w:val="0"/>
        <w:autoSpaceDN/>
        <w:spacing w:after="0" w:line="276" w:lineRule="auto"/>
        <w:textAlignment w:val="auto"/>
        <w:rPr>
          <w:rFonts w:eastAsia="Times New Roman"/>
        </w:rPr>
      </w:pPr>
      <w:r w:rsidRPr="005D1F79">
        <w:rPr>
          <w:rFonts w:eastAsia="Times New Roman"/>
        </w:rPr>
        <w:t>Het a</w:t>
      </w:r>
      <w:r w:rsidR="008D3E57" w:rsidRPr="005D1F79">
        <w:rPr>
          <w:rFonts w:eastAsia="Times New Roman"/>
        </w:rPr>
        <w:t xml:space="preserve">fschaffen </w:t>
      </w:r>
      <w:r w:rsidRPr="005D1F79">
        <w:rPr>
          <w:rFonts w:eastAsia="Times New Roman"/>
        </w:rPr>
        <w:t xml:space="preserve">van de </w:t>
      </w:r>
      <w:proofErr w:type="spellStart"/>
      <w:r w:rsidR="008D3E57" w:rsidRPr="005D1F79">
        <w:rPr>
          <w:rFonts w:eastAsia="Times New Roman"/>
        </w:rPr>
        <w:t>youngtimerregeling</w:t>
      </w:r>
      <w:proofErr w:type="spellEnd"/>
      <w:r w:rsidR="005D1F79" w:rsidRPr="005D1F79">
        <w:rPr>
          <w:rFonts w:eastAsia="Times New Roman"/>
        </w:rPr>
        <w:t xml:space="preserve"> en </w:t>
      </w:r>
      <w:r w:rsidR="005D1F79">
        <w:rPr>
          <w:rFonts w:eastAsia="Times New Roman"/>
        </w:rPr>
        <w:t>e</w:t>
      </w:r>
      <w:r w:rsidRPr="005D1F79">
        <w:rPr>
          <w:rFonts w:eastAsia="Times New Roman"/>
        </w:rPr>
        <w:t>en s</w:t>
      </w:r>
      <w:r w:rsidR="00DC224A" w:rsidRPr="005D1F79">
        <w:rPr>
          <w:rFonts w:eastAsia="Times New Roman"/>
        </w:rPr>
        <w:t xml:space="preserve">looppremie </w:t>
      </w:r>
      <w:r w:rsidR="00F702A4" w:rsidRPr="005D1F79">
        <w:rPr>
          <w:rFonts w:eastAsia="Times New Roman"/>
        </w:rPr>
        <w:t xml:space="preserve">voor </w:t>
      </w:r>
      <w:r w:rsidR="00DC224A" w:rsidRPr="005D1F79">
        <w:rPr>
          <w:rFonts w:eastAsia="Times New Roman"/>
        </w:rPr>
        <w:t>oude vervuilende auto’s</w:t>
      </w:r>
      <w:r w:rsidR="001F6630">
        <w:rPr>
          <w:rFonts w:eastAsia="Times New Roman"/>
        </w:rPr>
        <w:t>.</w:t>
      </w:r>
    </w:p>
    <w:p w14:paraId="62A0D571" w14:textId="01749B45" w:rsidR="00A87DBC" w:rsidRPr="00A87DBC" w:rsidRDefault="008D02F5" w:rsidP="00F702A4">
      <w:pPr>
        <w:suppressAutoHyphens w:val="0"/>
        <w:autoSpaceDN/>
        <w:spacing w:after="0" w:line="276" w:lineRule="auto"/>
        <w:textAlignment w:val="auto"/>
        <w:rPr>
          <w:rFonts w:eastAsia="Times New Roman"/>
        </w:rPr>
      </w:pPr>
      <w:r>
        <w:rPr>
          <w:rFonts w:eastAsia="Times New Roman"/>
        </w:rPr>
        <w:t xml:space="preserve">Het effect hiervan </w:t>
      </w:r>
      <w:r w:rsidR="009B2690">
        <w:rPr>
          <w:rFonts w:eastAsia="Times New Roman"/>
        </w:rPr>
        <w:t>ligt naar</w:t>
      </w:r>
      <w:r>
        <w:rPr>
          <w:rFonts w:eastAsia="Times New Roman"/>
        </w:rPr>
        <w:t xml:space="preserve"> verwachting in de ordegrootte van </w:t>
      </w:r>
      <w:r w:rsidR="009B2690">
        <w:rPr>
          <w:rFonts w:eastAsia="Times New Roman"/>
        </w:rPr>
        <w:t xml:space="preserve">5 </w:t>
      </w:r>
      <w:r>
        <w:rPr>
          <w:rFonts w:eastAsia="Times New Roman"/>
        </w:rPr>
        <w:t xml:space="preserve">PJ </w:t>
      </w:r>
      <w:r w:rsidR="009B2690">
        <w:rPr>
          <w:rFonts w:eastAsia="Times New Roman"/>
        </w:rPr>
        <w:t>(1 miljoen vaten, 0,4 Mton CO</w:t>
      </w:r>
      <w:r w:rsidR="009B2690">
        <w:rPr>
          <w:rFonts w:eastAsia="Times New Roman"/>
          <w:vertAlign w:val="subscript"/>
        </w:rPr>
        <w:t>2</w:t>
      </w:r>
      <w:r w:rsidR="009B2690">
        <w:rPr>
          <w:rFonts w:eastAsia="Times New Roman"/>
        </w:rPr>
        <w:t>, 1 kton NO</w:t>
      </w:r>
      <w:r w:rsidR="009B2690">
        <w:rPr>
          <w:rFonts w:eastAsia="Times New Roman"/>
          <w:vertAlign w:val="subscript"/>
        </w:rPr>
        <w:t>x</w:t>
      </w:r>
      <w:r w:rsidR="009B2690">
        <w:rPr>
          <w:rFonts w:eastAsia="Times New Roman"/>
        </w:rPr>
        <w:t>)</w:t>
      </w:r>
      <w:r>
        <w:rPr>
          <w:rFonts w:eastAsia="Times New Roman"/>
        </w:rPr>
        <w:t xml:space="preserve">. </w:t>
      </w:r>
    </w:p>
    <w:p w14:paraId="78EF090F" w14:textId="77777777" w:rsidR="00592BCA" w:rsidRPr="00592BCA" w:rsidRDefault="00592BCA" w:rsidP="00F702A4">
      <w:pPr>
        <w:suppressAutoHyphens w:val="0"/>
        <w:autoSpaceDN/>
        <w:spacing w:after="0" w:line="276" w:lineRule="auto"/>
        <w:textAlignment w:val="auto"/>
        <w:rPr>
          <w:rFonts w:eastAsia="Times New Roman"/>
        </w:rPr>
      </w:pPr>
    </w:p>
    <w:p w14:paraId="73406073" w14:textId="54F97968" w:rsidR="009C04F4" w:rsidRPr="009C04F4" w:rsidRDefault="009C04F4" w:rsidP="00F702A4">
      <w:pPr>
        <w:pStyle w:val="Lijstalinea"/>
        <w:numPr>
          <w:ilvl w:val="0"/>
          <w:numId w:val="29"/>
        </w:numPr>
        <w:spacing w:after="0" w:line="276" w:lineRule="auto"/>
        <w:contextualSpacing/>
        <w:rPr>
          <w:rFonts w:asciiTheme="minorHAnsi" w:hAnsiTheme="minorHAnsi" w:cstheme="minorHAnsi"/>
          <w:b/>
          <w:bCs/>
          <w:color w:val="000000"/>
        </w:rPr>
      </w:pPr>
      <w:r w:rsidRPr="009C04F4">
        <w:rPr>
          <w:rFonts w:asciiTheme="minorHAnsi" w:hAnsiTheme="minorHAnsi" w:cstheme="minorHAnsi"/>
          <w:b/>
          <w:bCs/>
          <w:color w:val="000000"/>
        </w:rPr>
        <w:t xml:space="preserve">Energiebesparingsdoel en </w:t>
      </w:r>
      <w:r w:rsidR="0049404C">
        <w:rPr>
          <w:rFonts w:asciiTheme="minorHAnsi" w:hAnsiTheme="minorHAnsi" w:cstheme="minorHAnsi"/>
          <w:b/>
          <w:bCs/>
          <w:color w:val="000000"/>
        </w:rPr>
        <w:t>-</w:t>
      </w:r>
      <w:r w:rsidRPr="009C04F4">
        <w:rPr>
          <w:rFonts w:asciiTheme="minorHAnsi" w:hAnsiTheme="minorHAnsi" w:cstheme="minorHAnsi"/>
          <w:b/>
          <w:bCs/>
          <w:color w:val="000000"/>
        </w:rPr>
        <w:t xml:space="preserve">plicht Fit-for-55 </w:t>
      </w:r>
      <w:r w:rsidR="005D1F79">
        <w:rPr>
          <w:rFonts w:asciiTheme="minorHAnsi" w:hAnsiTheme="minorHAnsi" w:cstheme="minorHAnsi"/>
          <w:b/>
          <w:bCs/>
          <w:color w:val="000000"/>
        </w:rPr>
        <w:t xml:space="preserve">en REPower EU </w:t>
      </w:r>
      <w:r w:rsidRPr="009C04F4">
        <w:rPr>
          <w:rFonts w:asciiTheme="minorHAnsi" w:hAnsiTheme="minorHAnsi" w:cstheme="minorHAnsi"/>
          <w:b/>
          <w:bCs/>
          <w:color w:val="000000"/>
        </w:rPr>
        <w:t>expliciet toepassen voor sector verkeer</w:t>
      </w:r>
    </w:p>
    <w:p w14:paraId="6B64C947" w14:textId="7B958597" w:rsidR="009C04F4" w:rsidRDefault="005D1F79" w:rsidP="00F702A4">
      <w:pPr>
        <w:spacing w:after="0" w:line="276" w:lineRule="auto"/>
        <w:contextualSpacing/>
        <w:rPr>
          <w:rFonts w:asciiTheme="minorHAnsi" w:hAnsiTheme="minorHAnsi" w:cstheme="minorHAnsi"/>
          <w:color w:val="000000"/>
        </w:rPr>
      </w:pPr>
      <w:r>
        <w:rPr>
          <w:rFonts w:asciiTheme="minorHAnsi" w:hAnsiTheme="minorHAnsi" w:cstheme="minorHAnsi"/>
          <w:color w:val="000000"/>
        </w:rPr>
        <w:t xml:space="preserve">Het </w:t>
      </w:r>
      <w:hyperlink r:id="rId24" w:history="1">
        <w:r w:rsidR="0049404C" w:rsidRPr="0049404C">
          <w:rPr>
            <w:rStyle w:val="Hyperlink"/>
            <w:rFonts w:asciiTheme="minorHAnsi" w:hAnsiTheme="minorHAnsi" w:cstheme="minorHAnsi"/>
          </w:rPr>
          <w:t>EU</w:t>
        </w:r>
        <w:r>
          <w:rPr>
            <w:rStyle w:val="Hyperlink"/>
            <w:rFonts w:asciiTheme="minorHAnsi" w:hAnsiTheme="minorHAnsi" w:cstheme="minorHAnsi"/>
          </w:rPr>
          <w:t>-doel</w:t>
        </w:r>
      </w:hyperlink>
      <w:r w:rsidR="0049404C">
        <w:rPr>
          <w:rFonts w:asciiTheme="minorHAnsi" w:hAnsiTheme="minorHAnsi" w:cstheme="minorHAnsi"/>
          <w:color w:val="000000"/>
        </w:rPr>
        <w:t xml:space="preserve"> voor energiebesparing</w:t>
      </w:r>
      <w:r w:rsidR="0049404C" w:rsidRPr="0049404C">
        <w:rPr>
          <w:rFonts w:asciiTheme="minorHAnsi" w:hAnsiTheme="minorHAnsi" w:cstheme="minorHAnsi"/>
          <w:color w:val="000000"/>
        </w:rPr>
        <w:t xml:space="preserve"> </w:t>
      </w:r>
      <w:r>
        <w:rPr>
          <w:rFonts w:asciiTheme="minorHAnsi" w:hAnsiTheme="minorHAnsi" w:cstheme="minorHAnsi"/>
          <w:color w:val="000000"/>
        </w:rPr>
        <w:t xml:space="preserve">is </w:t>
      </w:r>
      <w:r w:rsidR="0049404C" w:rsidRPr="0049404C">
        <w:rPr>
          <w:rFonts w:asciiTheme="minorHAnsi" w:hAnsiTheme="minorHAnsi" w:cstheme="minorHAnsi"/>
          <w:color w:val="000000"/>
        </w:rPr>
        <w:t>een extra reductie van</w:t>
      </w:r>
      <w:r w:rsidR="001F6630">
        <w:rPr>
          <w:rFonts w:asciiTheme="minorHAnsi" w:hAnsiTheme="minorHAnsi" w:cstheme="minorHAnsi"/>
          <w:color w:val="000000"/>
        </w:rPr>
        <w:t xml:space="preserve"> negen procent</w:t>
      </w:r>
      <w:r w:rsidR="0049404C" w:rsidRPr="0049404C">
        <w:rPr>
          <w:rFonts w:asciiTheme="minorHAnsi" w:hAnsiTheme="minorHAnsi" w:cstheme="minorHAnsi"/>
          <w:color w:val="000000"/>
        </w:rPr>
        <w:t xml:space="preserve"> ten opzichte van </w:t>
      </w:r>
      <w:r w:rsidR="00BD3816">
        <w:rPr>
          <w:rFonts w:asciiTheme="minorHAnsi" w:hAnsiTheme="minorHAnsi" w:cstheme="minorHAnsi"/>
          <w:color w:val="000000"/>
        </w:rPr>
        <w:t>de Richtlijn uit 2018.</w:t>
      </w:r>
      <w:r>
        <w:rPr>
          <w:rFonts w:asciiTheme="minorHAnsi" w:hAnsiTheme="minorHAnsi" w:cstheme="minorHAnsi"/>
          <w:color w:val="000000"/>
        </w:rPr>
        <w:t xml:space="preserve"> REPower EU stelt voor om dit </w:t>
      </w:r>
      <w:r w:rsidR="00B47311">
        <w:rPr>
          <w:rFonts w:asciiTheme="minorHAnsi" w:hAnsiTheme="minorHAnsi" w:cstheme="minorHAnsi"/>
          <w:color w:val="000000"/>
        </w:rPr>
        <w:t>verder</w:t>
      </w:r>
      <w:r>
        <w:rPr>
          <w:rFonts w:asciiTheme="minorHAnsi" w:hAnsiTheme="minorHAnsi" w:cstheme="minorHAnsi"/>
          <w:color w:val="000000"/>
        </w:rPr>
        <w:t xml:space="preserve"> te verhogen naar </w:t>
      </w:r>
      <w:r w:rsidR="001F6630">
        <w:rPr>
          <w:rFonts w:asciiTheme="minorHAnsi" w:hAnsiTheme="minorHAnsi" w:cstheme="minorHAnsi"/>
          <w:color w:val="000000"/>
        </w:rPr>
        <w:t>dertien procent</w:t>
      </w:r>
      <w:r w:rsidR="0049404C" w:rsidRPr="0049404C">
        <w:rPr>
          <w:rFonts w:asciiTheme="minorHAnsi" w:hAnsiTheme="minorHAnsi" w:cstheme="minorHAnsi"/>
          <w:color w:val="000000"/>
        </w:rPr>
        <w:t>.</w:t>
      </w:r>
      <w:r w:rsidR="0049404C">
        <w:rPr>
          <w:rFonts w:asciiTheme="minorHAnsi" w:hAnsiTheme="minorHAnsi" w:cstheme="minorHAnsi"/>
          <w:color w:val="000000"/>
        </w:rPr>
        <w:t xml:space="preserve"> Lidstaten moeten richting 2030 steeds steviger inzetten op energiebesparing. Door dit doel ook expliciet toe te passen op de sector verkeer k</w:t>
      </w:r>
      <w:r w:rsidR="00B47311">
        <w:rPr>
          <w:rFonts w:asciiTheme="minorHAnsi" w:hAnsiTheme="minorHAnsi" w:cstheme="minorHAnsi"/>
          <w:color w:val="000000"/>
        </w:rPr>
        <w:t>an het</w:t>
      </w:r>
      <w:r w:rsidR="0049404C">
        <w:rPr>
          <w:rFonts w:asciiTheme="minorHAnsi" w:hAnsiTheme="minorHAnsi" w:cstheme="minorHAnsi"/>
          <w:color w:val="000000"/>
        </w:rPr>
        <w:t xml:space="preserve"> aardolieverbruik worden teruggedrongen. </w:t>
      </w:r>
      <w:r w:rsidR="00B47436">
        <w:rPr>
          <w:rFonts w:asciiTheme="minorHAnsi" w:hAnsiTheme="minorHAnsi" w:cstheme="minorHAnsi"/>
          <w:color w:val="000000"/>
        </w:rPr>
        <w:t>Door in te zetten op v</w:t>
      </w:r>
      <w:r w:rsidR="0049404C">
        <w:rPr>
          <w:rFonts w:asciiTheme="minorHAnsi" w:hAnsiTheme="minorHAnsi" w:cstheme="minorHAnsi"/>
          <w:color w:val="000000"/>
        </w:rPr>
        <w:t xml:space="preserve">raaguitval, </w:t>
      </w:r>
      <w:proofErr w:type="spellStart"/>
      <w:r w:rsidR="0049404C">
        <w:rPr>
          <w:rFonts w:asciiTheme="minorHAnsi" w:hAnsiTheme="minorHAnsi" w:cstheme="minorHAnsi"/>
          <w:color w:val="000000"/>
        </w:rPr>
        <w:t>modal</w:t>
      </w:r>
      <w:proofErr w:type="spellEnd"/>
      <w:r w:rsidR="0049404C">
        <w:rPr>
          <w:rFonts w:asciiTheme="minorHAnsi" w:hAnsiTheme="minorHAnsi" w:cstheme="minorHAnsi"/>
          <w:color w:val="000000"/>
        </w:rPr>
        <w:t xml:space="preserve"> </w:t>
      </w:r>
      <w:proofErr w:type="spellStart"/>
      <w:r w:rsidR="0049404C">
        <w:rPr>
          <w:rFonts w:asciiTheme="minorHAnsi" w:hAnsiTheme="minorHAnsi" w:cstheme="minorHAnsi"/>
          <w:color w:val="000000"/>
        </w:rPr>
        <w:t>shifts</w:t>
      </w:r>
      <w:proofErr w:type="spellEnd"/>
      <w:r w:rsidR="0049404C">
        <w:rPr>
          <w:rFonts w:asciiTheme="minorHAnsi" w:hAnsiTheme="minorHAnsi" w:cstheme="minorHAnsi"/>
          <w:color w:val="000000"/>
        </w:rPr>
        <w:t xml:space="preserve"> en elektrificatie</w:t>
      </w:r>
      <w:r w:rsidR="00B47436">
        <w:rPr>
          <w:rFonts w:asciiTheme="minorHAnsi" w:hAnsiTheme="minorHAnsi" w:cstheme="minorHAnsi"/>
          <w:color w:val="000000"/>
        </w:rPr>
        <w:t xml:space="preserve"> kan de doelstelling worden behaald. </w:t>
      </w:r>
      <w:r w:rsidR="00592BCA">
        <w:rPr>
          <w:rFonts w:asciiTheme="minorHAnsi" w:hAnsiTheme="minorHAnsi" w:cstheme="minorHAnsi"/>
          <w:color w:val="000000"/>
        </w:rPr>
        <w:t xml:space="preserve">Omdat deze effecten deels al in andere maatregelen zijn meegenomen stellen we het effect hiervan op PM. </w:t>
      </w:r>
    </w:p>
    <w:p w14:paraId="42BC699C" w14:textId="77777777" w:rsidR="00592BCA" w:rsidRDefault="00592BCA" w:rsidP="00F702A4">
      <w:pPr>
        <w:spacing w:after="0" w:line="276" w:lineRule="auto"/>
        <w:contextualSpacing/>
        <w:rPr>
          <w:rFonts w:asciiTheme="minorHAnsi" w:hAnsiTheme="minorHAnsi" w:cstheme="minorHAnsi"/>
          <w:color w:val="000000"/>
        </w:rPr>
      </w:pPr>
    </w:p>
    <w:p w14:paraId="258F1FA4" w14:textId="317E7D6A" w:rsidR="008D4DBC" w:rsidRPr="00AB07EE" w:rsidRDefault="00C94D4B" w:rsidP="00F702A4">
      <w:pPr>
        <w:pStyle w:val="Lijstalinea"/>
        <w:numPr>
          <w:ilvl w:val="0"/>
          <w:numId w:val="29"/>
        </w:numPr>
        <w:spacing w:after="0" w:line="276" w:lineRule="auto"/>
        <w:contextualSpacing/>
        <w:rPr>
          <w:rFonts w:asciiTheme="minorHAnsi" w:hAnsiTheme="minorHAnsi" w:cstheme="minorHAnsi"/>
          <w:b/>
          <w:bCs/>
          <w:color w:val="000000"/>
        </w:rPr>
      </w:pPr>
      <w:r>
        <w:rPr>
          <w:rFonts w:asciiTheme="minorHAnsi" w:hAnsiTheme="minorHAnsi" w:cstheme="minorHAnsi"/>
          <w:b/>
          <w:bCs/>
          <w:color w:val="000000"/>
        </w:rPr>
        <w:t xml:space="preserve">Vermindering hoeveelheid vluchten en </w:t>
      </w:r>
      <w:proofErr w:type="spellStart"/>
      <w:r>
        <w:rPr>
          <w:rFonts w:asciiTheme="minorHAnsi" w:hAnsiTheme="minorHAnsi" w:cstheme="minorHAnsi"/>
          <w:b/>
          <w:bCs/>
          <w:color w:val="000000"/>
        </w:rPr>
        <w:t>vliegtuigbunkering</w:t>
      </w:r>
      <w:proofErr w:type="spellEnd"/>
      <w:r>
        <w:rPr>
          <w:rFonts w:asciiTheme="minorHAnsi" w:hAnsiTheme="minorHAnsi" w:cstheme="minorHAnsi"/>
          <w:b/>
          <w:bCs/>
          <w:color w:val="000000"/>
        </w:rPr>
        <w:t xml:space="preserve"> in Nederland</w:t>
      </w:r>
      <w:r w:rsidR="008D4DBC" w:rsidRPr="00AB07EE">
        <w:rPr>
          <w:rFonts w:asciiTheme="minorHAnsi" w:hAnsiTheme="minorHAnsi" w:cstheme="minorHAnsi"/>
          <w:b/>
          <w:bCs/>
          <w:color w:val="000000"/>
        </w:rPr>
        <w:t xml:space="preserve"> </w:t>
      </w:r>
    </w:p>
    <w:p w14:paraId="6A5A4ED5" w14:textId="2EC1A3E3" w:rsidR="008D4DBC" w:rsidRDefault="008D4DBC" w:rsidP="00F702A4">
      <w:pPr>
        <w:spacing w:after="0" w:line="276" w:lineRule="auto"/>
        <w:contextualSpacing/>
        <w:rPr>
          <w:rFonts w:asciiTheme="minorHAnsi" w:hAnsiTheme="minorHAnsi" w:cstheme="minorHAnsi"/>
          <w:color w:val="000000"/>
        </w:rPr>
      </w:pPr>
      <w:r w:rsidRPr="00BB6091">
        <w:rPr>
          <w:rFonts w:asciiTheme="minorHAnsi" w:hAnsiTheme="minorHAnsi" w:cstheme="minorHAnsi"/>
          <w:color w:val="000000"/>
        </w:rPr>
        <w:t xml:space="preserve">Voor corona werd jaarlijks bijna 4 miljard kilo aan kerosine getankt in Nederland. Door kerosine te belasten, prijzen van </w:t>
      </w:r>
      <w:r>
        <w:rPr>
          <w:rFonts w:asciiTheme="minorHAnsi" w:hAnsiTheme="minorHAnsi" w:cstheme="minorHAnsi"/>
          <w:color w:val="000000"/>
        </w:rPr>
        <w:t>vliegtickets</w:t>
      </w:r>
      <w:r w:rsidRPr="00BB6091">
        <w:rPr>
          <w:rFonts w:asciiTheme="minorHAnsi" w:hAnsiTheme="minorHAnsi" w:cstheme="minorHAnsi"/>
          <w:color w:val="000000"/>
        </w:rPr>
        <w:t xml:space="preserve"> te verhogen </w:t>
      </w:r>
      <w:r w:rsidR="00C94D4B">
        <w:rPr>
          <w:rFonts w:asciiTheme="minorHAnsi" w:hAnsiTheme="minorHAnsi" w:cstheme="minorHAnsi"/>
          <w:color w:val="000000"/>
        </w:rPr>
        <w:t xml:space="preserve">en/of de structurele capaciteit van Schiphol aan banden te leggen zal de vraag naar </w:t>
      </w:r>
      <w:r w:rsidRPr="00BB6091">
        <w:rPr>
          <w:rFonts w:asciiTheme="minorHAnsi" w:hAnsiTheme="minorHAnsi" w:cstheme="minorHAnsi"/>
          <w:color w:val="000000"/>
        </w:rPr>
        <w:t>kerosine dalen</w:t>
      </w:r>
      <w:r w:rsidR="00C94D4B">
        <w:rPr>
          <w:rFonts w:asciiTheme="minorHAnsi" w:hAnsiTheme="minorHAnsi" w:cstheme="minorHAnsi"/>
          <w:color w:val="000000"/>
        </w:rPr>
        <w:t xml:space="preserve">. Elke </w:t>
      </w:r>
      <w:r w:rsidR="000E633F">
        <w:rPr>
          <w:rFonts w:asciiTheme="minorHAnsi" w:hAnsiTheme="minorHAnsi" w:cstheme="minorHAnsi"/>
          <w:color w:val="000000"/>
        </w:rPr>
        <w:t>tien procent</w:t>
      </w:r>
      <w:r w:rsidR="00C94D4B">
        <w:rPr>
          <w:rFonts w:asciiTheme="minorHAnsi" w:hAnsiTheme="minorHAnsi" w:cstheme="minorHAnsi"/>
          <w:color w:val="000000"/>
        </w:rPr>
        <w:t xml:space="preserve"> verlaging van de </w:t>
      </w:r>
      <w:proofErr w:type="spellStart"/>
      <w:r w:rsidR="00C94D4B">
        <w:rPr>
          <w:rFonts w:asciiTheme="minorHAnsi" w:hAnsiTheme="minorHAnsi" w:cstheme="minorHAnsi"/>
          <w:color w:val="000000"/>
        </w:rPr>
        <w:t>vliegtuigbunkering</w:t>
      </w:r>
      <w:proofErr w:type="spellEnd"/>
      <w:r w:rsidR="00C94D4B">
        <w:rPr>
          <w:rFonts w:asciiTheme="minorHAnsi" w:hAnsiTheme="minorHAnsi" w:cstheme="minorHAnsi"/>
          <w:color w:val="000000"/>
        </w:rPr>
        <w:t xml:space="preserve"> vermindert de brandstofvraag</w:t>
      </w:r>
      <w:r w:rsidR="00F702A4">
        <w:rPr>
          <w:rFonts w:asciiTheme="minorHAnsi" w:hAnsiTheme="minorHAnsi" w:cstheme="minorHAnsi"/>
          <w:color w:val="000000"/>
        </w:rPr>
        <w:t xml:space="preserve"> </w:t>
      </w:r>
      <w:r w:rsidR="00A87DBC">
        <w:rPr>
          <w:rFonts w:asciiTheme="minorHAnsi" w:hAnsiTheme="minorHAnsi" w:cstheme="minorHAnsi"/>
          <w:color w:val="000000"/>
        </w:rPr>
        <w:t>met 17 PJ (bijna 3 miljoen vaten). De bijbehorende vermindering van CO</w:t>
      </w:r>
      <w:r w:rsidR="00A87DBC">
        <w:rPr>
          <w:rFonts w:asciiTheme="minorHAnsi" w:hAnsiTheme="minorHAnsi" w:cstheme="minorHAnsi"/>
          <w:color w:val="000000"/>
          <w:vertAlign w:val="subscript"/>
        </w:rPr>
        <w:t>2</w:t>
      </w:r>
      <w:r w:rsidR="00A87DBC">
        <w:rPr>
          <w:rFonts w:asciiTheme="minorHAnsi" w:hAnsiTheme="minorHAnsi" w:cstheme="minorHAnsi"/>
          <w:color w:val="000000"/>
        </w:rPr>
        <w:t xml:space="preserve">-emissie (1,3 Mton) telt niet mee in de Nederlandse emissiestatistieken; de lagere </w:t>
      </w:r>
      <w:proofErr w:type="spellStart"/>
      <w:r w:rsidR="00A87DBC">
        <w:rPr>
          <w:rFonts w:asciiTheme="minorHAnsi" w:hAnsiTheme="minorHAnsi" w:cstheme="minorHAnsi"/>
          <w:color w:val="000000"/>
        </w:rPr>
        <w:t>NO</w:t>
      </w:r>
      <w:r w:rsidR="00A87DBC">
        <w:rPr>
          <w:rFonts w:asciiTheme="minorHAnsi" w:hAnsiTheme="minorHAnsi" w:cstheme="minorHAnsi"/>
          <w:color w:val="000000"/>
          <w:vertAlign w:val="subscript"/>
        </w:rPr>
        <w:t>x</w:t>
      </w:r>
      <w:r w:rsidR="00A87DBC">
        <w:rPr>
          <w:rFonts w:asciiTheme="minorHAnsi" w:hAnsiTheme="minorHAnsi" w:cstheme="minorHAnsi"/>
          <w:color w:val="000000"/>
        </w:rPr>
        <w:t>-emissie</w:t>
      </w:r>
      <w:proofErr w:type="spellEnd"/>
      <w:r w:rsidR="00A87DBC">
        <w:rPr>
          <w:rFonts w:asciiTheme="minorHAnsi" w:hAnsiTheme="minorHAnsi" w:cstheme="minorHAnsi"/>
          <w:color w:val="000000"/>
        </w:rPr>
        <w:t xml:space="preserve"> (</w:t>
      </w:r>
      <w:r w:rsidR="009B2690">
        <w:rPr>
          <w:rFonts w:asciiTheme="minorHAnsi" w:hAnsiTheme="minorHAnsi" w:cstheme="minorHAnsi"/>
          <w:color w:val="000000"/>
        </w:rPr>
        <w:t>4</w:t>
      </w:r>
      <w:r w:rsidR="00A87DBC">
        <w:rPr>
          <w:rFonts w:asciiTheme="minorHAnsi" w:hAnsiTheme="minorHAnsi" w:cstheme="minorHAnsi"/>
          <w:color w:val="000000"/>
        </w:rPr>
        <w:t xml:space="preserve"> </w:t>
      </w:r>
      <w:proofErr w:type="spellStart"/>
      <w:r w:rsidR="00A87DBC">
        <w:rPr>
          <w:rFonts w:asciiTheme="minorHAnsi" w:hAnsiTheme="minorHAnsi" w:cstheme="minorHAnsi"/>
          <w:color w:val="000000"/>
        </w:rPr>
        <w:t>kton</w:t>
      </w:r>
      <w:proofErr w:type="spellEnd"/>
      <w:r w:rsidR="00A87DBC">
        <w:rPr>
          <w:rFonts w:asciiTheme="minorHAnsi" w:hAnsiTheme="minorHAnsi" w:cstheme="minorHAnsi"/>
          <w:color w:val="000000"/>
        </w:rPr>
        <w:t xml:space="preserve">) leidt ook maar voor een deel tot lagere stikstofdeposities in Nederland. </w:t>
      </w:r>
    </w:p>
    <w:p w14:paraId="0A0F5B7D" w14:textId="77777777" w:rsidR="00235076" w:rsidRPr="009F4BC4" w:rsidRDefault="00235076" w:rsidP="00F702A4">
      <w:pPr>
        <w:spacing w:after="0" w:line="276" w:lineRule="auto"/>
        <w:contextualSpacing/>
        <w:rPr>
          <w:rFonts w:asciiTheme="minorHAnsi" w:hAnsiTheme="minorHAnsi" w:cstheme="minorHAnsi"/>
          <w:color w:val="000000"/>
        </w:rPr>
      </w:pPr>
    </w:p>
    <w:p w14:paraId="1E44B38D" w14:textId="6A99A0DA" w:rsidR="00BC6E69" w:rsidRDefault="00BC6E69" w:rsidP="00BC6E69">
      <w:pPr>
        <w:spacing w:line="276" w:lineRule="auto"/>
        <w:contextualSpacing/>
        <w:rPr>
          <w:rFonts w:asciiTheme="minorHAnsi" w:hAnsiTheme="minorHAnsi" w:cstheme="minorHAnsi"/>
          <w:b/>
          <w:bCs/>
          <w:color w:val="70AD47" w:themeColor="accent6"/>
          <w:sz w:val="24"/>
          <w:szCs w:val="24"/>
        </w:rPr>
      </w:pPr>
      <w:r w:rsidRPr="00BC6E69">
        <w:rPr>
          <w:rFonts w:asciiTheme="minorHAnsi" w:hAnsiTheme="minorHAnsi" w:cstheme="minorHAnsi"/>
          <w:b/>
          <w:bCs/>
          <w:color w:val="70AD47" w:themeColor="accent6"/>
          <w:sz w:val="24"/>
          <w:szCs w:val="24"/>
        </w:rPr>
        <w:t xml:space="preserve">Tabel: Indicatie effecten </w:t>
      </w:r>
      <w:r w:rsidRPr="00F702A4">
        <w:rPr>
          <w:rFonts w:asciiTheme="minorHAnsi" w:hAnsiTheme="minorHAnsi" w:cstheme="minorHAnsi"/>
          <w:b/>
          <w:bCs/>
          <w:color w:val="70AD47" w:themeColor="accent6"/>
          <w:sz w:val="24"/>
          <w:szCs w:val="24"/>
        </w:rPr>
        <w:t xml:space="preserve">voorgestelde </w:t>
      </w:r>
      <w:r w:rsidRPr="00BC6E69">
        <w:rPr>
          <w:rFonts w:asciiTheme="minorHAnsi" w:hAnsiTheme="minorHAnsi" w:cstheme="minorHAnsi"/>
          <w:b/>
          <w:bCs/>
          <w:color w:val="70AD47" w:themeColor="accent6"/>
          <w:sz w:val="24"/>
          <w:szCs w:val="24"/>
        </w:rPr>
        <w:t>maatregelen, ten opzichte van de KEV202</w:t>
      </w:r>
      <w:r>
        <w:rPr>
          <w:rFonts w:asciiTheme="minorHAnsi" w:hAnsiTheme="minorHAnsi" w:cstheme="minorHAnsi"/>
          <w:b/>
          <w:bCs/>
          <w:color w:val="70AD47" w:themeColor="accent6"/>
          <w:sz w:val="24"/>
          <w:szCs w:val="24"/>
        </w:rPr>
        <w:t>1</w:t>
      </w:r>
    </w:p>
    <w:p w14:paraId="22BCC375" w14:textId="77777777" w:rsidR="001D498A" w:rsidRPr="00BC6E69" w:rsidRDefault="001D498A" w:rsidP="00BC6E69">
      <w:pPr>
        <w:spacing w:line="276" w:lineRule="auto"/>
        <w:contextualSpacing/>
        <w:rPr>
          <w:rFonts w:asciiTheme="minorHAnsi" w:hAnsiTheme="minorHAnsi" w:cstheme="minorHAnsi"/>
          <w:b/>
          <w:bCs/>
          <w:color w:val="70AD47" w:themeColor="accent6"/>
          <w:sz w:val="24"/>
          <w:szCs w:val="24"/>
        </w:rPr>
      </w:pPr>
    </w:p>
    <w:tbl>
      <w:tblPr>
        <w:tblStyle w:val="Tabelraster1"/>
        <w:tblW w:w="0" w:type="auto"/>
        <w:tblLayout w:type="fixed"/>
        <w:tblLook w:val="04A0" w:firstRow="1" w:lastRow="0" w:firstColumn="1" w:lastColumn="0" w:noHBand="0" w:noVBand="1"/>
      </w:tblPr>
      <w:tblGrid>
        <w:gridCol w:w="4673"/>
        <w:gridCol w:w="1276"/>
        <w:gridCol w:w="1559"/>
        <w:gridCol w:w="1418"/>
        <w:gridCol w:w="1560"/>
      </w:tblGrid>
      <w:tr w:rsidR="00FF068B" w:rsidRPr="00BC6E69" w14:paraId="183E9F08" w14:textId="77777777" w:rsidTr="00C66234">
        <w:tc>
          <w:tcPr>
            <w:tcW w:w="10486" w:type="dxa"/>
            <w:gridSpan w:val="5"/>
          </w:tcPr>
          <w:p w14:paraId="3BED4360" w14:textId="6E3D1652" w:rsidR="00FF068B" w:rsidRPr="00273CE4" w:rsidRDefault="00FF068B" w:rsidP="00A51F40">
            <w:pPr>
              <w:suppressAutoHyphens w:val="0"/>
              <w:rPr>
                <w:b/>
                <w:bCs/>
                <w:i/>
                <w:iCs/>
              </w:rPr>
            </w:pPr>
            <w:r w:rsidRPr="00E67DE3">
              <w:rPr>
                <w:rFonts w:cstheme="minorHAnsi"/>
                <w:b/>
                <w:bCs/>
                <w:color w:val="70AD47" w:themeColor="accent6"/>
              </w:rPr>
              <w:t>Besparingskansen korte termijn</w:t>
            </w:r>
            <w:r>
              <w:rPr>
                <w:rFonts w:cstheme="minorHAnsi"/>
                <w:b/>
                <w:bCs/>
                <w:color w:val="70AD47" w:themeColor="accent6"/>
              </w:rPr>
              <w:t xml:space="preserve"> (effect in ~1 jaar)</w:t>
            </w:r>
          </w:p>
        </w:tc>
      </w:tr>
      <w:tr w:rsidR="00FF068B" w:rsidRPr="00BC6E69" w14:paraId="0E9389B0" w14:textId="77777777" w:rsidTr="00EF1A90">
        <w:tc>
          <w:tcPr>
            <w:tcW w:w="4673" w:type="dxa"/>
          </w:tcPr>
          <w:p w14:paraId="4CA8F819" w14:textId="77777777" w:rsidR="00FF068B" w:rsidRPr="00BC6E69" w:rsidRDefault="00FF068B" w:rsidP="00FF068B">
            <w:pPr>
              <w:suppressAutoHyphens w:val="0"/>
              <w:rPr>
                <w:b/>
                <w:bCs/>
                <w:i/>
                <w:iCs/>
              </w:rPr>
            </w:pPr>
            <w:r w:rsidRPr="00BC6E69">
              <w:rPr>
                <w:b/>
                <w:bCs/>
                <w:i/>
                <w:iCs/>
              </w:rPr>
              <w:t>Maatregel</w:t>
            </w:r>
          </w:p>
        </w:tc>
        <w:tc>
          <w:tcPr>
            <w:tcW w:w="1276" w:type="dxa"/>
          </w:tcPr>
          <w:p w14:paraId="34702EDC" w14:textId="46C2F2C1" w:rsidR="00FF068B" w:rsidRPr="00273CE4" w:rsidRDefault="00FF068B" w:rsidP="00FF068B">
            <w:pPr>
              <w:suppressAutoHyphens w:val="0"/>
              <w:jc w:val="center"/>
              <w:rPr>
                <w:b/>
                <w:bCs/>
                <w:i/>
                <w:iCs/>
              </w:rPr>
            </w:pPr>
            <w:r>
              <w:rPr>
                <w:b/>
                <w:bCs/>
                <w:i/>
                <w:iCs/>
              </w:rPr>
              <w:t>Energiebesparing p.j.</w:t>
            </w:r>
          </w:p>
        </w:tc>
        <w:tc>
          <w:tcPr>
            <w:tcW w:w="1559" w:type="dxa"/>
          </w:tcPr>
          <w:p w14:paraId="0942A2B0" w14:textId="69EB4A1D" w:rsidR="00FF068B" w:rsidRPr="00BC6E69" w:rsidRDefault="00FF068B" w:rsidP="00FF068B">
            <w:pPr>
              <w:suppressAutoHyphens w:val="0"/>
              <w:jc w:val="center"/>
              <w:rPr>
                <w:b/>
                <w:bCs/>
                <w:i/>
                <w:iCs/>
              </w:rPr>
            </w:pPr>
            <w:r w:rsidRPr="00273CE4">
              <w:rPr>
                <w:b/>
                <w:bCs/>
                <w:i/>
                <w:iCs/>
              </w:rPr>
              <w:t>Besparing aardolie</w:t>
            </w:r>
            <w:r w:rsidRPr="00BC6E69">
              <w:rPr>
                <w:b/>
                <w:bCs/>
                <w:i/>
                <w:iCs/>
              </w:rPr>
              <w:t xml:space="preserve"> </w:t>
            </w:r>
            <w:r>
              <w:rPr>
                <w:b/>
                <w:bCs/>
                <w:i/>
                <w:iCs/>
              </w:rPr>
              <w:t>p.j. in vaten</w:t>
            </w:r>
          </w:p>
        </w:tc>
        <w:tc>
          <w:tcPr>
            <w:tcW w:w="1418" w:type="dxa"/>
          </w:tcPr>
          <w:p w14:paraId="5C67F7FA" w14:textId="408AEA21" w:rsidR="00FF068B" w:rsidRPr="00BC6E69" w:rsidRDefault="00FF068B" w:rsidP="00FF068B">
            <w:pPr>
              <w:suppressAutoHyphens w:val="0"/>
              <w:jc w:val="center"/>
              <w:rPr>
                <w:b/>
                <w:bCs/>
                <w:i/>
                <w:iCs/>
              </w:rPr>
            </w:pPr>
            <w:r w:rsidRPr="00BC6E69">
              <w:rPr>
                <w:b/>
                <w:bCs/>
                <w:i/>
                <w:iCs/>
              </w:rPr>
              <w:t>CO</w:t>
            </w:r>
            <w:r w:rsidRPr="00BC6E69">
              <w:rPr>
                <w:b/>
                <w:bCs/>
                <w:i/>
                <w:iCs/>
                <w:vertAlign w:val="subscript"/>
              </w:rPr>
              <w:t>2</w:t>
            </w:r>
            <w:r w:rsidRPr="00BC6E69">
              <w:rPr>
                <w:b/>
                <w:bCs/>
                <w:i/>
                <w:iCs/>
              </w:rPr>
              <w:t>-red</w:t>
            </w:r>
            <w:r>
              <w:rPr>
                <w:b/>
                <w:bCs/>
                <w:i/>
                <w:iCs/>
              </w:rPr>
              <w:t>uctie</w:t>
            </w:r>
            <w:r w:rsidRPr="00BC6E69">
              <w:rPr>
                <w:b/>
                <w:bCs/>
                <w:i/>
                <w:iCs/>
              </w:rPr>
              <w:t xml:space="preserve"> (Mton)</w:t>
            </w:r>
            <w:r>
              <w:rPr>
                <w:b/>
                <w:bCs/>
                <w:i/>
                <w:iCs/>
              </w:rPr>
              <w:t xml:space="preserve"> 2030</w:t>
            </w:r>
          </w:p>
        </w:tc>
        <w:tc>
          <w:tcPr>
            <w:tcW w:w="1560" w:type="dxa"/>
          </w:tcPr>
          <w:p w14:paraId="1BA11AF2" w14:textId="10B4C9BE" w:rsidR="00FF068B" w:rsidRPr="00BC6E69" w:rsidRDefault="00FF068B" w:rsidP="00A51F40">
            <w:pPr>
              <w:suppressAutoHyphens w:val="0"/>
              <w:jc w:val="center"/>
              <w:rPr>
                <w:b/>
                <w:bCs/>
                <w:i/>
                <w:iCs/>
              </w:rPr>
            </w:pPr>
            <w:r w:rsidRPr="00273CE4">
              <w:rPr>
                <w:b/>
                <w:bCs/>
                <w:i/>
                <w:iCs/>
              </w:rPr>
              <w:t>NO</w:t>
            </w:r>
            <w:r w:rsidRPr="00273CE4">
              <w:rPr>
                <w:b/>
                <w:bCs/>
                <w:i/>
                <w:iCs/>
                <w:vertAlign w:val="subscript"/>
              </w:rPr>
              <w:t>x</w:t>
            </w:r>
            <w:r w:rsidRPr="00273CE4">
              <w:rPr>
                <w:b/>
                <w:bCs/>
                <w:i/>
                <w:iCs/>
              </w:rPr>
              <w:t>-reductie (stikstofuitstoot)</w:t>
            </w:r>
            <w:r>
              <w:rPr>
                <w:b/>
                <w:bCs/>
                <w:i/>
                <w:iCs/>
              </w:rPr>
              <w:t xml:space="preserve"> 2030</w:t>
            </w:r>
          </w:p>
        </w:tc>
      </w:tr>
      <w:tr w:rsidR="00FF068B" w:rsidRPr="00BC6E69" w14:paraId="52F64A80" w14:textId="77777777" w:rsidTr="00EF1A90">
        <w:tc>
          <w:tcPr>
            <w:tcW w:w="4673" w:type="dxa"/>
          </w:tcPr>
          <w:p w14:paraId="06BD1596" w14:textId="0AF8D3BC" w:rsidR="00FF068B" w:rsidRPr="00011782" w:rsidRDefault="00FF068B" w:rsidP="00A51F40">
            <w:pPr>
              <w:pStyle w:val="Lijstalinea"/>
              <w:numPr>
                <w:ilvl w:val="0"/>
                <w:numId w:val="34"/>
              </w:numPr>
              <w:suppressAutoHyphens w:val="0"/>
              <w:ind w:left="169" w:hanging="218"/>
            </w:pPr>
            <w:r w:rsidRPr="00011782">
              <w:t xml:space="preserve">Thuiswerken stimuleren (twee dagen </w:t>
            </w:r>
            <w:proofErr w:type="spellStart"/>
            <w:r w:rsidRPr="00011782">
              <w:t>pw</w:t>
            </w:r>
            <w:proofErr w:type="spellEnd"/>
            <w:r w:rsidRPr="00011782">
              <w:t xml:space="preserve"> extra)</w:t>
            </w:r>
          </w:p>
        </w:tc>
        <w:tc>
          <w:tcPr>
            <w:tcW w:w="1276" w:type="dxa"/>
          </w:tcPr>
          <w:p w14:paraId="11578A4A" w14:textId="77777777" w:rsidR="00FF068B" w:rsidRDefault="00FF068B" w:rsidP="00FF068B">
            <w:pPr>
              <w:suppressAutoHyphens w:val="0"/>
              <w:jc w:val="center"/>
              <w:rPr>
                <w:lang w:val="de-DE"/>
              </w:rPr>
            </w:pPr>
            <w:r>
              <w:rPr>
                <w:lang w:val="de-DE"/>
              </w:rPr>
              <w:t>12 PJ</w:t>
            </w:r>
          </w:p>
          <w:p w14:paraId="52643C02" w14:textId="77777777" w:rsidR="00FF068B" w:rsidRDefault="00FF068B" w:rsidP="00FF068B">
            <w:pPr>
              <w:suppressAutoHyphens w:val="0"/>
              <w:jc w:val="center"/>
              <w:rPr>
                <w:lang w:val="de-DE"/>
              </w:rPr>
            </w:pPr>
          </w:p>
        </w:tc>
        <w:tc>
          <w:tcPr>
            <w:tcW w:w="1559" w:type="dxa"/>
          </w:tcPr>
          <w:p w14:paraId="1EF1D078" w14:textId="0287392B" w:rsidR="00FF068B" w:rsidRPr="00BC6E69" w:rsidRDefault="00FF068B" w:rsidP="00FF068B">
            <w:pPr>
              <w:suppressAutoHyphens w:val="0"/>
              <w:jc w:val="center"/>
              <w:rPr>
                <w:lang w:val="de-DE"/>
              </w:rPr>
            </w:pPr>
            <w:r>
              <w:rPr>
                <w:lang w:val="de-DE"/>
              </w:rPr>
              <w:t xml:space="preserve">1,9 </w:t>
            </w:r>
            <w:proofErr w:type="spellStart"/>
            <w:r>
              <w:rPr>
                <w:lang w:val="de-DE"/>
              </w:rPr>
              <w:t>mln</w:t>
            </w:r>
            <w:proofErr w:type="spellEnd"/>
            <w:r>
              <w:rPr>
                <w:lang w:val="de-DE"/>
              </w:rPr>
              <w:t xml:space="preserve"> </w:t>
            </w:r>
          </w:p>
        </w:tc>
        <w:tc>
          <w:tcPr>
            <w:tcW w:w="1418" w:type="dxa"/>
          </w:tcPr>
          <w:p w14:paraId="3DD74F2E" w14:textId="2ED7A7BC" w:rsidR="00FF068B" w:rsidRPr="00BC6E69" w:rsidRDefault="00FF068B" w:rsidP="00FF068B">
            <w:pPr>
              <w:suppressAutoHyphens w:val="0"/>
              <w:jc w:val="center"/>
              <w:rPr>
                <w:lang w:val="de-DE"/>
              </w:rPr>
            </w:pPr>
            <w:r>
              <w:rPr>
                <w:lang w:val="de-DE"/>
              </w:rPr>
              <w:t>0,9 Mton</w:t>
            </w:r>
          </w:p>
        </w:tc>
        <w:tc>
          <w:tcPr>
            <w:tcW w:w="1560" w:type="dxa"/>
          </w:tcPr>
          <w:p w14:paraId="08056B69" w14:textId="6ADCDC60" w:rsidR="00FF068B" w:rsidRPr="00BC6E69" w:rsidRDefault="000E21B6" w:rsidP="00FF068B">
            <w:pPr>
              <w:suppressAutoHyphens w:val="0"/>
              <w:jc w:val="center"/>
            </w:pPr>
            <w:r>
              <w:t>3</w:t>
            </w:r>
            <w:r w:rsidR="00FF068B">
              <w:t xml:space="preserve"> kton</w:t>
            </w:r>
          </w:p>
        </w:tc>
      </w:tr>
      <w:tr w:rsidR="00FF068B" w:rsidRPr="00BC6E69" w14:paraId="04C4CFC6" w14:textId="77777777" w:rsidTr="00EF1A90">
        <w:tc>
          <w:tcPr>
            <w:tcW w:w="4673" w:type="dxa"/>
          </w:tcPr>
          <w:p w14:paraId="71605105" w14:textId="22611195" w:rsidR="00FF068B" w:rsidRPr="00BC6E69" w:rsidRDefault="00FF068B" w:rsidP="00A51F40">
            <w:pPr>
              <w:pStyle w:val="Lijstalinea"/>
              <w:numPr>
                <w:ilvl w:val="0"/>
                <w:numId w:val="34"/>
              </w:numPr>
              <w:suppressAutoHyphens w:val="0"/>
              <w:ind w:left="169" w:hanging="218"/>
            </w:pPr>
            <w:r>
              <w:t xml:space="preserve">OV en fiets stimuleren (10% </w:t>
            </w:r>
            <w:proofErr w:type="spellStart"/>
            <w:r>
              <w:t>modal</w:t>
            </w:r>
            <w:proofErr w:type="spellEnd"/>
            <w:r>
              <w:t xml:space="preserve"> shift)</w:t>
            </w:r>
          </w:p>
        </w:tc>
        <w:tc>
          <w:tcPr>
            <w:tcW w:w="1276" w:type="dxa"/>
          </w:tcPr>
          <w:p w14:paraId="70B102A5" w14:textId="77777777" w:rsidR="00FF068B" w:rsidRDefault="00FF068B" w:rsidP="00FF068B">
            <w:pPr>
              <w:suppressAutoHyphens w:val="0"/>
              <w:jc w:val="center"/>
              <w:rPr>
                <w:lang w:val="de-DE"/>
              </w:rPr>
            </w:pPr>
            <w:r>
              <w:rPr>
                <w:lang w:val="de-DE"/>
              </w:rPr>
              <w:t>7 PJ</w:t>
            </w:r>
          </w:p>
          <w:p w14:paraId="592D5A99" w14:textId="77777777" w:rsidR="00FF068B" w:rsidRDefault="00FF068B" w:rsidP="00FF068B">
            <w:pPr>
              <w:suppressAutoHyphens w:val="0"/>
              <w:jc w:val="center"/>
              <w:rPr>
                <w:lang w:val="de-DE"/>
              </w:rPr>
            </w:pPr>
          </w:p>
        </w:tc>
        <w:tc>
          <w:tcPr>
            <w:tcW w:w="1559" w:type="dxa"/>
          </w:tcPr>
          <w:p w14:paraId="171121A2" w14:textId="18A8D90D" w:rsidR="00FF068B" w:rsidRPr="00BC6E69" w:rsidRDefault="00FF068B" w:rsidP="00FF068B">
            <w:pPr>
              <w:suppressAutoHyphens w:val="0"/>
              <w:jc w:val="center"/>
              <w:rPr>
                <w:lang w:val="de-DE"/>
              </w:rPr>
            </w:pPr>
            <w:r>
              <w:rPr>
                <w:lang w:val="de-DE"/>
              </w:rPr>
              <w:t xml:space="preserve">1,1 </w:t>
            </w:r>
            <w:proofErr w:type="spellStart"/>
            <w:r>
              <w:rPr>
                <w:lang w:val="de-DE"/>
              </w:rPr>
              <w:t>mln</w:t>
            </w:r>
            <w:proofErr w:type="spellEnd"/>
            <w:r>
              <w:rPr>
                <w:lang w:val="de-DE"/>
              </w:rPr>
              <w:t xml:space="preserve"> </w:t>
            </w:r>
          </w:p>
        </w:tc>
        <w:tc>
          <w:tcPr>
            <w:tcW w:w="1418" w:type="dxa"/>
          </w:tcPr>
          <w:p w14:paraId="0743FE39" w14:textId="4EABD4B6" w:rsidR="00FF068B" w:rsidRPr="00BC6E69" w:rsidRDefault="00FF068B" w:rsidP="00FF068B">
            <w:pPr>
              <w:suppressAutoHyphens w:val="0"/>
              <w:jc w:val="center"/>
              <w:rPr>
                <w:lang w:val="de-DE"/>
              </w:rPr>
            </w:pPr>
            <w:r>
              <w:rPr>
                <w:lang w:val="de-DE"/>
              </w:rPr>
              <w:t>0,5 Mton</w:t>
            </w:r>
          </w:p>
        </w:tc>
        <w:tc>
          <w:tcPr>
            <w:tcW w:w="1560" w:type="dxa"/>
          </w:tcPr>
          <w:p w14:paraId="567C974A" w14:textId="35FF4A82" w:rsidR="00FF068B" w:rsidRPr="00BC6E69" w:rsidRDefault="000E21B6" w:rsidP="00FF068B">
            <w:pPr>
              <w:suppressAutoHyphens w:val="0"/>
              <w:jc w:val="center"/>
            </w:pPr>
            <w:r>
              <w:t>1</w:t>
            </w:r>
            <w:r w:rsidR="00FF068B">
              <w:t xml:space="preserve"> kton</w:t>
            </w:r>
          </w:p>
        </w:tc>
      </w:tr>
      <w:tr w:rsidR="00FF068B" w:rsidRPr="00BC6E69" w14:paraId="7E76972C" w14:textId="77777777" w:rsidTr="00EF1A90">
        <w:tc>
          <w:tcPr>
            <w:tcW w:w="4673" w:type="dxa"/>
          </w:tcPr>
          <w:p w14:paraId="4B1704AC" w14:textId="0A4DDDF4" w:rsidR="00FF068B" w:rsidRPr="00BC6E69" w:rsidRDefault="00FF068B" w:rsidP="00A51F40">
            <w:pPr>
              <w:pStyle w:val="Lijstalinea"/>
              <w:numPr>
                <w:ilvl w:val="0"/>
                <w:numId w:val="34"/>
              </w:numPr>
              <w:suppressAutoHyphens w:val="0"/>
              <w:ind w:left="169" w:hanging="218"/>
            </w:pPr>
            <w:r>
              <w:t>Carpoolen (aantal verdubbelen)</w:t>
            </w:r>
          </w:p>
        </w:tc>
        <w:tc>
          <w:tcPr>
            <w:tcW w:w="1276" w:type="dxa"/>
          </w:tcPr>
          <w:p w14:paraId="6A81CE56" w14:textId="77777777" w:rsidR="00FF068B" w:rsidRDefault="00FF068B" w:rsidP="00FF068B">
            <w:pPr>
              <w:suppressAutoHyphens w:val="0"/>
              <w:jc w:val="center"/>
              <w:rPr>
                <w:lang w:val="de-DE"/>
              </w:rPr>
            </w:pPr>
            <w:r>
              <w:rPr>
                <w:lang w:val="de-DE"/>
              </w:rPr>
              <w:t>9 PJ</w:t>
            </w:r>
          </w:p>
          <w:p w14:paraId="6DB6AA44" w14:textId="77777777" w:rsidR="00FF068B" w:rsidRDefault="00FF068B" w:rsidP="00FF068B">
            <w:pPr>
              <w:suppressAutoHyphens w:val="0"/>
              <w:jc w:val="center"/>
              <w:rPr>
                <w:lang w:val="de-DE"/>
              </w:rPr>
            </w:pPr>
          </w:p>
        </w:tc>
        <w:tc>
          <w:tcPr>
            <w:tcW w:w="1559" w:type="dxa"/>
          </w:tcPr>
          <w:p w14:paraId="4D1B0DA8" w14:textId="209B8492" w:rsidR="00FF068B" w:rsidRPr="00BC6E69" w:rsidRDefault="00FF068B" w:rsidP="00FF068B">
            <w:pPr>
              <w:suppressAutoHyphens w:val="0"/>
              <w:jc w:val="center"/>
              <w:rPr>
                <w:lang w:val="de-DE"/>
              </w:rPr>
            </w:pPr>
            <w:r>
              <w:rPr>
                <w:lang w:val="de-DE"/>
              </w:rPr>
              <w:t xml:space="preserve">1,5 </w:t>
            </w:r>
            <w:proofErr w:type="spellStart"/>
            <w:r>
              <w:rPr>
                <w:lang w:val="de-DE"/>
              </w:rPr>
              <w:t>mln</w:t>
            </w:r>
            <w:proofErr w:type="spellEnd"/>
            <w:r>
              <w:rPr>
                <w:lang w:val="de-DE"/>
              </w:rPr>
              <w:t xml:space="preserve"> </w:t>
            </w:r>
          </w:p>
        </w:tc>
        <w:tc>
          <w:tcPr>
            <w:tcW w:w="1418" w:type="dxa"/>
          </w:tcPr>
          <w:p w14:paraId="21E7B156" w14:textId="7A237624" w:rsidR="00FF068B" w:rsidRPr="00BC6E69" w:rsidRDefault="00FF068B" w:rsidP="00FF068B">
            <w:pPr>
              <w:suppressAutoHyphens w:val="0"/>
              <w:jc w:val="center"/>
              <w:rPr>
                <w:lang w:val="de-DE"/>
              </w:rPr>
            </w:pPr>
            <w:r>
              <w:rPr>
                <w:lang w:val="de-DE"/>
              </w:rPr>
              <w:t>0,8 Mton</w:t>
            </w:r>
          </w:p>
        </w:tc>
        <w:tc>
          <w:tcPr>
            <w:tcW w:w="1560" w:type="dxa"/>
          </w:tcPr>
          <w:p w14:paraId="508AF8C6" w14:textId="1DDA2BFB" w:rsidR="00FF068B" w:rsidRPr="00BC6E69" w:rsidRDefault="000E21B6" w:rsidP="00FF068B">
            <w:pPr>
              <w:suppressAutoHyphens w:val="0"/>
              <w:jc w:val="center"/>
            </w:pPr>
            <w:r>
              <w:t>3</w:t>
            </w:r>
            <w:r w:rsidR="00FF068B">
              <w:t xml:space="preserve"> kton</w:t>
            </w:r>
          </w:p>
        </w:tc>
      </w:tr>
      <w:tr w:rsidR="00FF068B" w:rsidRPr="00BC6E69" w14:paraId="3BF3115E" w14:textId="77777777" w:rsidTr="00EF1A90">
        <w:tc>
          <w:tcPr>
            <w:tcW w:w="4673" w:type="dxa"/>
          </w:tcPr>
          <w:p w14:paraId="69471EB7" w14:textId="77777777" w:rsidR="00FF068B" w:rsidRDefault="00FF068B" w:rsidP="00A51F40">
            <w:pPr>
              <w:pStyle w:val="Lijstalinea"/>
              <w:numPr>
                <w:ilvl w:val="0"/>
                <w:numId w:val="34"/>
              </w:numPr>
              <w:suppressAutoHyphens w:val="0"/>
              <w:ind w:left="169" w:hanging="218"/>
            </w:pPr>
            <w:r>
              <w:t>Autodelen (aantal verdubbelen)</w:t>
            </w:r>
          </w:p>
          <w:p w14:paraId="7EDAF043" w14:textId="14A3C19B" w:rsidR="00FF068B" w:rsidRPr="00FA33C5" w:rsidRDefault="00FF068B" w:rsidP="00FF068B">
            <w:pPr>
              <w:suppressAutoHyphens w:val="0"/>
            </w:pPr>
          </w:p>
        </w:tc>
        <w:tc>
          <w:tcPr>
            <w:tcW w:w="1276" w:type="dxa"/>
          </w:tcPr>
          <w:p w14:paraId="35C12D09" w14:textId="005ACF7D" w:rsidR="00FF068B" w:rsidRPr="00BC6E69" w:rsidRDefault="00FF068B" w:rsidP="00FF068B">
            <w:pPr>
              <w:suppressAutoHyphens w:val="0"/>
              <w:jc w:val="center"/>
              <w:rPr>
                <w:lang w:val="de-DE"/>
              </w:rPr>
            </w:pPr>
            <w:r>
              <w:rPr>
                <w:lang w:val="de-DE"/>
              </w:rPr>
              <w:t>1 PJ</w:t>
            </w:r>
          </w:p>
        </w:tc>
        <w:tc>
          <w:tcPr>
            <w:tcW w:w="1559" w:type="dxa"/>
          </w:tcPr>
          <w:p w14:paraId="3040263D" w14:textId="6C5D660B" w:rsidR="00FF068B" w:rsidRPr="00BC6E69" w:rsidRDefault="00FF068B" w:rsidP="00FF068B">
            <w:pPr>
              <w:suppressAutoHyphens w:val="0"/>
              <w:jc w:val="center"/>
              <w:rPr>
                <w:lang w:val="de-DE"/>
              </w:rPr>
            </w:pPr>
            <w:r>
              <w:rPr>
                <w:lang w:val="de-DE"/>
              </w:rPr>
              <w:t xml:space="preserve">0,2 </w:t>
            </w:r>
            <w:proofErr w:type="spellStart"/>
            <w:r>
              <w:rPr>
                <w:lang w:val="de-DE"/>
              </w:rPr>
              <w:t>mln</w:t>
            </w:r>
            <w:proofErr w:type="spellEnd"/>
          </w:p>
        </w:tc>
        <w:tc>
          <w:tcPr>
            <w:tcW w:w="1418" w:type="dxa"/>
          </w:tcPr>
          <w:p w14:paraId="2807BB38" w14:textId="77865CBD" w:rsidR="00FF068B" w:rsidRPr="00BC6E69" w:rsidRDefault="00FF068B" w:rsidP="00FF068B">
            <w:pPr>
              <w:suppressAutoHyphens w:val="0"/>
              <w:jc w:val="center"/>
              <w:rPr>
                <w:lang w:val="de-DE"/>
              </w:rPr>
            </w:pPr>
            <w:r>
              <w:rPr>
                <w:lang w:val="de-DE"/>
              </w:rPr>
              <w:t>0,1 Mton</w:t>
            </w:r>
          </w:p>
        </w:tc>
        <w:tc>
          <w:tcPr>
            <w:tcW w:w="1560" w:type="dxa"/>
          </w:tcPr>
          <w:p w14:paraId="4BA60AA4" w14:textId="55D5EBFD" w:rsidR="00FF068B" w:rsidRPr="00BC6E69" w:rsidRDefault="00FF068B" w:rsidP="00FF068B">
            <w:pPr>
              <w:suppressAutoHyphens w:val="0"/>
              <w:jc w:val="center"/>
            </w:pPr>
            <w:r>
              <w:t>0,</w:t>
            </w:r>
            <w:r w:rsidR="000E21B6">
              <w:t>3</w:t>
            </w:r>
            <w:r>
              <w:t xml:space="preserve"> kton</w:t>
            </w:r>
          </w:p>
        </w:tc>
      </w:tr>
      <w:tr w:rsidR="00FF068B" w:rsidRPr="00BC6E69" w14:paraId="50898AAD" w14:textId="77777777" w:rsidTr="00EF1A90">
        <w:tc>
          <w:tcPr>
            <w:tcW w:w="4673" w:type="dxa"/>
          </w:tcPr>
          <w:p w14:paraId="43483D43" w14:textId="77777777" w:rsidR="00FF068B" w:rsidRDefault="00FF068B" w:rsidP="00A51F40">
            <w:pPr>
              <w:pStyle w:val="Lijstalinea"/>
              <w:numPr>
                <w:ilvl w:val="0"/>
                <w:numId w:val="34"/>
              </w:numPr>
              <w:suppressAutoHyphens w:val="0"/>
              <w:ind w:left="169" w:hanging="218"/>
            </w:pPr>
            <w:r>
              <w:t>Bandenspanning verhogen</w:t>
            </w:r>
          </w:p>
          <w:p w14:paraId="6E10C18D" w14:textId="6A9723E0" w:rsidR="00FF068B" w:rsidRPr="00BC6E69" w:rsidRDefault="00FF068B" w:rsidP="00FF068B">
            <w:pPr>
              <w:suppressAutoHyphens w:val="0"/>
            </w:pPr>
          </w:p>
        </w:tc>
        <w:tc>
          <w:tcPr>
            <w:tcW w:w="1276" w:type="dxa"/>
          </w:tcPr>
          <w:p w14:paraId="2E0319B7" w14:textId="1289662E" w:rsidR="00FF068B" w:rsidRPr="00BC6E69" w:rsidRDefault="00FF068B" w:rsidP="00FF068B">
            <w:pPr>
              <w:suppressAutoHyphens w:val="0"/>
              <w:jc w:val="center"/>
            </w:pPr>
            <w:r>
              <w:t>4 PJ</w:t>
            </w:r>
          </w:p>
        </w:tc>
        <w:tc>
          <w:tcPr>
            <w:tcW w:w="1559" w:type="dxa"/>
          </w:tcPr>
          <w:p w14:paraId="13DE3237" w14:textId="5456F5CE" w:rsidR="00FF068B" w:rsidRPr="00BC6E69" w:rsidRDefault="00FF068B" w:rsidP="00FF068B">
            <w:pPr>
              <w:suppressAutoHyphens w:val="0"/>
              <w:jc w:val="center"/>
            </w:pPr>
            <w:r>
              <w:t>0,6 mln</w:t>
            </w:r>
          </w:p>
        </w:tc>
        <w:tc>
          <w:tcPr>
            <w:tcW w:w="1418" w:type="dxa"/>
          </w:tcPr>
          <w:p w14:paraId="4E392259" w14:textId="72AF07CA" w:rsidR="00FF068B" w:rsidRPr="00BC6E69" w:rsidRDefault="00FF068B" w:rsidP="00FF068B">
            <w:pPr>
              <w:suppressAutoHyphens w:val="0"/>
              <w:jc w:val="center"/>
            </w:pPr>
            <w:r>
              <w:t>0,3 Mton</w:t>
            </w:r>
          </w:p>
        </w:tc>
        <w:tc>
          <w:tcPr>
            <w:tcW w:w="1560" w:type="dxa"/>
          </w:tcPr>
          <w:p w14:paraId="00E79D48" w14:textId="0ACB1E68" w:rsidR="00FF068B" w:rsidRPr="00BC6E69" w:rsidRDefault="000E21B6" w:rsidP="00FF068B">
            <w:pPr>
              <w:suppressAutoHyphens w:val="0"/>
              <w:jc w:val="center"/>
            </w:pPr>
            <w:r>
              <w:t>1</w:t>
            </w:r>
            <w:r w:rsidR="00FF068B">
              <w:t xml:space="preserve"> kton</w:t>
            </w:r>
          </w:p>
        </w:tc>
      </w:tr>
      <w:tr w:rsidR="00FF068B" w:rsidRPr="00BC6E69" w14:paraId="4DD97CD3" w14:textId="77777777" w:rsidTr="00EF1A90">
        <w:tc>
          <w:tcPr>
            <w:tcW w:w="4673" w:type="dxa"/>
          </w:tcPr>
          <w:p w14:paraId="4799FF8A" w14:textId="442E0F43" w:rsidR="00FF068B" w:rsidRPr="00BC6E69" w:rsidRDefault="00FF068B" w:rsidP="00A51F40">
            <w:pPr>
              <w:pStyle w:val="Lijstalinea"/>
              <w:numPr>
                <w:ilvl w:val="0"/>
                <w:numId w:val="34"/>
              </w:numPr>
              <w:suppressAutoHyphens w:val="0"/>
              <w:ind w:left="169" w:hanging="218"/>
            </w:pPr>
            <w:r>
              <w:t>Verhogen SEPP (aanschafsubsidie EV particulieren)</w:t>
            </w:r>
          </w:p>
        </w:tc>
        <w:tc>
          <w:tcPr>
            <w:tcW w:w="1276" w:type="dxa"/>
          </w:tcPr>
          <w:p w14:paraId="0205615B" w14:textId="1BEE7084" w:rsidR="00FF068B" w:rsidRPr="00BC6E69" w:rsidRDefault="00FF068B" w:rsidP="00FF068B">
            <w:pPr>
              <w:suppressAutoHyphens w:val="0"/>
              <w:jc w:val="center"/>
            </w:pPr>
            <w:r>
              <w:t>1 PJ</w:t>
            </w:r>
          </w:p>
        </w:tc>
        <w:tc>
          <w:tcPr>
            <w:tcW w:w="1559" w:type="dxa"/>
          </w:tcPr>
          <w:p w14:paraId="79ED3DA0" w14:textId="22D933E4" w:rsidR="00FF068B" w:rsidRPr="00BC6E69" w:rsidRDefault="00FF068B" w:rsidP="00FF068B">
            <w:pPr>
              <w:suppressAutoHyphens w:val="0"/>
              <w:jc w:val="center"/>
            </w:pPr>
            <w:r>
              <w:t>0,1 mln</w:t>
            </w:r>
          </w:p>
        </w:tc>
        <w:tc>
          <w:tcPr>
            <w:tcW w:w="1418" w:type="dxa"/>
          </w:tcPr>
          <w:p w14:paraId="1D6223EE" w14:textId="09786F81" w:rsidR="00FF068B" w:rsidRPr="00BC6E69" w:rsidRDefault="00FF068B" w:rsidP="00FF068B">
            <w:pPr>
              <w:suppressAutoHyphens w:val="0"/>
              <w:jc w:val="center"/>
            </w:pPr>
            <w:r>
              <w:t>0,1 Mton</w:t>
            </w:r>
          </w:p>
        </w:tc>
        <w:tc>
          <w:tcPr>
            <w:tcW w:w="1560" w:type="dxa"/>
          </w:tcPr>
          <w:p w14:paraId="59091E3A" w14:textId="2D5A38ED" w:rsidR="00FF068B" w:rsidRPr="00BC6E69" w:rsidRDefault="00FF068B" w:rsidP="00FF068B">
            <w:pPr>
              <w:suppressAutoHyphens w:val="0"/>
              <w:jc w:val="center"/>
            </w:pPr>
            <w:r>
              <w:t>0,</w:t>
            </w:r>
            <w:r w:rsidR="000E21B6">
              <w:t>2</w:t>
            </w:r>
            <w:r>
              <w:t xml:space="preserve"> kton</w:t>
            </w:r>
          </w:p>
        </w:tc>
      </w:tr>
      <w:tr w:rsidR="00FF068B" w:rsidRPr="00BC6E69" w14:paraId="38BCB78F" w14:textId="77777777" w:rsidTr="00EF1A90">
        <w:tc>
          <w:tcPr>
            <w:tcW w:w="4673" w:type="dxa"/>
          </w:tcPr>
          <w:p w14:paraId="467CFD6E" w14:textId="047CC8FE" w:rsidR="00FF068B" w:rsidRPr="00BC6E69" w:rsidRDefault="00FF068B" w:rsidP="00A51F40">
            <w:pPr>
              <w:pStyle w:val="Lijstalinea"/>
              <w:numPr>
                <w:ilvl w:val="0"/>
                <w:numId w:val="34"/>
              </w:numPr>
              <w:suppressAutoHyphens w:val="0"/>
              <w:ind w:left="169" w:hanging="218"/>
            </w:pPr>
            <w:r>
              <w:t xml:space="preserve">Verhogen subsidies </w:t>
            </w:r>
            <w:proofErr w:type="spellStart"/>
            <w:r>
              <w:t>AanZET</w:t>
            </w:r>
            <w:proofErr w:type="spellEnd"/>
            <w:r>
              <w:t xml:space="preserve"> (1000 extra zero emissie trucks) en ZE bouwen</w:t>
            </w:r>
          </w:p>
        </w:tc>
        <w:tc>
          <w:tcPr>
            <w:tcW w:w="1276" w:type="dxa"/>
          </w:tcPr>
          <w:p w14:paraId="4A4FA050" w14:textId="7CA0A3F6" w:rsidR="00FF068B" w:rsidRPr="00BC6E69" w:rsidRDefault="00FF068B" w:rsidP="00FF068B">
            <w:pPr>
              <w:suppressAutoHyphens w:val="0"/>
              <w:jc w:val="center"/>
            </w:pPr>
            <w:r>
              <w:t>0,7 PJ</w:t>
            </w:r>
          </w:p>
        </w:tc>
        <w:tc>
          <w:tcPr>
            <w:tcW w:w="1559" w:type="dxa"/>
          </w:tcPr>
          <w:p w14:paraId="44134864" w14:textId="18FCA862" w:rsidR="00FF068B" w:rsidRPr="00BC6E69" w:rsidRDefault="00FF068B" w:rsidP="00FF068B">
            <w:pPr>
              <w:suppressAutoHyphens w:val="0"/>
              <w:jc w:val="center"/>
            </w:pPr>
            <w:r>
              <w:t>0,1 mln</w:t>
            </w:r>
          </w:p>
        </w:tc>
        <w:tc>
          <w:tcPr>
            <w:tcW w:w="1418" w:type="dxa"/>
          </w:tcPr>
          <w:p w14:paraId="32CCFF98" w14:textId="74160B22" w:rsidR="00FF068B" w:rsidRPr="00BC6E69" w:rsidRDefault="00FF068B" w:rsidP="00FF068B">
            <w:pPr>
              <w:suppressAutoHyphens w:val="0"/>
              <w:jc w:val="center"/>
            </w:pPr>
            <w:r>
              <w:t>0,05 Mton</w:t>
            </w:r>
          </w:p>
        </w:tc>
        <w:tc>
          <w:tcPr>
            <w:tcW w:w="1560" w:type="dxa"/>
          </w:tcPr>
          <w:p w14:paraId="7D7626D5" w14:textId="794697F6" w:rsidR="00FF068B" w:rsidRPr="00BC6E69" w:rsidRDefault="00FF068B" w:rsidP="00FF068B">
            <w:pPr>
              <w:suppressAutoHyphens w:val="0"/>
              <w:jc w:val="center"/>
            </w:pPr>
            <w:r>
              <w:t>0,</w:t>
            </w:r>
            <w:r w:rsidR="000E21B6">
              <w:t>2</w:t>
            </w:r>
            <w:r>
              <w:t xml:space="preserve"> kton</w:t>
            </w:r>
          </w:p>
        </w:tc>
      </w:tr>
      <w:tr w:rsidR="00FF068B" w:rsidRPr="00BC6E69" w14:paraId="697C06BD" w14:textId="77777777" w:rsidTr="00EF1A90">
        <w:tc>
          <w:tcPr>
            <w:tcW w:w="4673" w:type="dxa"/>
          </w:tcPr>
          <w:p w14:paraId="67C0D5AB" w14:textId="77777777" w:rsidR="00FF068B" w:rsidRDefault="00FF068B" w:rsidP="00FF068B">
            <w:pPr>
              <w:pStyle w:val="Lijstalinea"/>
              <w:numPr>
                <w:ilvl w:val="0"/>
                <w:numId w:val="34"/>
              </w:numPr>
              <w:suppressAutoHyphens w:val="0"/>
              <w:ind w:left="169" w:hanging="218"/>
            </w:pPr>
            <w:r>
              <w:t>Efficiëntere logistiek</w:t>
            </w:r>
          </w:p>
          <w:p w14:paraId="5BC48429" w14:textId="14E9C896" w:rsidR="00FF068B" w:rsidRPr="00FA33C5" w:rsidRDefault="00FF068B" w:rsidP="00A51F40">
            <w:pPr>
              <w:pStyle w:val="Lijstalinea"/>
              <w:suppressAutoHyphens w:val="0"/>
              <w:ind w:left="169"/>
            </w:pPr>
          </w:p>
        </w:tc>
        <w:tc>
          <w:tcPr>
            <w:tcW w:w="1276" w:type="dxa"/>
          </w:tcPr>
          <w:p w14:paraId="1D0F04B8" w14:textId="30778B4F" w:rsidR="00FF068B" w:rsidRDefault="00FF068B" w:rsidP="00FF068B">
            <w:pPr>
              <w:suppressAutoHyphens w:val="0"/>
              <w:jc w:val="center"/>
            </w:pPr>
            <w:r>
              <w:t>PM</w:t>
            </w:r>
          </w:p>
        </w:tc>
        <w:tc>
          <w:tcPr>
            <w:tcW w:w="1559" w:type="dxa"/>
          </w:tcPr>
          <w:p w14:paraId="6434C8EE" w14:textId="77777777" w:rsidR="00FF068B" w:rsidRDefault="00FF068B" w:rsidP="00FF068B">
            <w:pPr>
              <w:suppressAutoHyphens w:val="0"/>
              <w:jc w:val="center"/>
            </w:pPr>
          </w:p>
        </w:tc>
        <w:tc>
          <w:tcPr>
            <w:tcW w:w="1418" w:type="dxa"/>
          </w:tcPr>
          <w:p w14:paraId="580D343E" w14:textId="77777777" w:rsidR="00FF068B" w:rsidRDefault="00FF068B" w:rsidP="00FF068B">
            <w:pPr>
              <w:suppressAutoHyphens w:val="0"/>
              <w:jc w:val="center"/>
            </w:pPr>
          </w:p>
        </w:tc>
        <w:tc>
          <w:tcPr>
            <w:tcW w:w="1560" w:type="dxa"/>
          </w:tcPr>
          <w:p w14:paraId="0D9A09F0" w14:textId="77777777" w:rsidR="00FF068B" w:rsidRDefault="00FF068B" w:rsidP="00FF068B">
            <w:pPr>
              <w:suppressAutoHyphens w:val="0"/>
              <w:jc w:val="center"/>
            </w:pPr>
          </w:p>
        </w:tc>
      </w:tr>
      <w:tr w:rsidR="00FF068B" w:rsidRPr="00BC6E69" w14:paraId="003A8995" w14:textId="77777777" w:rsidTr="00EF1A90">
        <w:tc>
          <w:tcPr>
            <w:tcW w:w="4673" w:type="dxa"/>
          </w:tcPr>
          <w:p w14:paraId="743437AA" w14:textId="0EDA32AF" w:rsidR="00FF068B" w:rsidRDefault="00FF068B" w:rsidP="00A51F40">
            <w:pPr>
              <w:pStyle w:val="Lijstalinea"/>
              <w:numPr>
                <w:ilvl w:val="0"/>
                <w:numId w:val="34"/>
              </w:numPr>
              <w:suppressAutoHyphens w:val="0"/>
              <w:ind w:left="169" w:hanging="218"/>
            </w:pPr>
            <w:r>
              <w:t>Verlagen maximumsnelheid snelwegen (</w:t>
            </w:r>
            <w:proofErr w:type="spellStart"/>
            <w:r>
              <w:t>dagrond</w:t>
            </w:r>
            <w:proofErr w:type="spellEnd"/>
            <w:r>
              <w:t xml:space="preserve"> naar 100 km/u – </w:t>
            </w:r>
            <w:proofErr w:type="spellStart"/>
            <w:r>
              <w:t>dagrond</w:t>
            </w:r>
            <w:proofErr w:type="spellEnd"/>
            <w:r>
              <w:t xml:space="preserve"> 80 km/u)</w:t>
            </w:r>
          </w:p>
        </w:tc>
        <w:tc>
          <w:tcPr>
            <w:tcW w:w="1276" w:type="dxa"/>
          </w:tcPr>
          <w:p w14:paraId="1248726A" w14:textId="0B73A18B" w:rsidR="00FF068B" w:rsidRDefault="00FF068B" w:rsidP="00FF068B">
            <w:pPr>
              <w:suppressAutoHyphens w:val="0"/>
              <w:jc w:val="center"/>
            </w:pPr>
            <w:r>
              <w:rPr>
                <w:lang w:val="de-DE"/>
              </w:rPr>
              <w:t>3 - 7 PJ</w:t>
            </w:r>
          </w:p>
        </w:tc>
        <w:tc>
          <w:tcPr>
            <w:tcW w:w="1559" w:type="dxa"/>
          </w:tcPr>
          <w:p w14:paraId="005A1784" w14:textId="6E08FBFA" w:rsidR="00FF068B" w:rsidRDefault="00FF068B" w:rsidP="00FF068B">
            <w:pPr>
              <w:suppressAutoHyphens w:val="0"/>
              <w:jc w:val="center"/>
            </w:pPr>
            <w:r>
              <w:rPr>
                <w:lang w:val="de-DE"/>
              </w:rPr>
              <w:t xml:space="preserve">0,4 - 1,1 </w:t>
            </w:r>
            <w:proofErr w:type="spellStart"/>
            <w:r>
              <w:rPr>
                <w:lang w:val="de-DE"/>
              </w:rPr>
              <w:t>mln</w:t>
            </w:r>
            <w:proofErr w:type="spellEnd"/>
          </w:p>
        </w:tc>
        <w:tc>
          <w:tcPr>
            <w:tcW w:w="1418" w:type="dxa"/>
          </w:tcPr>
          <w:p w14:paraId="1B44CF9D" w14:textId="69B7A5A5" w:rsidR="00FF068B" w:rsidRDefault="00FF068B" w:rsidP="00FF068B">
            <w:pPr>
              <w:suppressAutoHyphens w:val="0"/>
              <w:jc w:val="center"/>
            </w:pPr>
            <w:r>
              <w:rPr>
                <w:lang w:val="de-DE"/>
              </w:rPr>
              <w:t>0,2 - 0,5 Mton</w:t>
            </w:r>
          </w:p>
        </w:tc>
        <w:tc>
          <w:tcPr>
            <w:tcW w:w="1560" w:type="dxa"/>
          </w:tcPr>
          <w:p w14:paraId="39DD7767" w14:textId="04DA42F3" w:rsidR="00FF068B" w:rsidRDefault="00FF068B" w:rsidP="00FF068B">
            <w:pPr>
              <w:suppressAutoHyphens w:val="0"/>
              <w:jc w:val="center"/>
            </w:pPr>
            <w:r>
              <w:t>1-</w:t>
            </w:r>
            <w:r w:rsidR="000E21B6">
              <w:t>2</w:t>
            </w:r>
            <w:r>
              <w:t xml:space="preserve"> kton</w:t>
            </w:r>
          </w:p>
        </w:tc>
      </w:tr>
      <w:tr w:rsidR="00FF068B" w:rsidRPr="00BC6E69" w14:paraId="23F3D9D9" w14:textId="77777777" w:rsidTr="00EF1A90">
        <w:tc>
          <w:tcPr>
            <w:tcW w:w="4673" w:type="dxa"/>
          </w:tcPr>
          <w:p w14:paraId="66EA08ED" w14:textId="4A90F0C6" w:rsidR="00FF068B" w:rsidRDefault="00FF068B" w:rsidP="00A51F40">
            <w:pPr>
              <w:pStyle w:val="Lijstalinea"/>
              <w:numPr>
                <w:ilvl w:val="0"/>
                <w:numId w:val="34"/>
              </w:numPr>
              <w:suppressAutoHyphens w:val="0"/>
              <w:ind w:left="311"/>
            </w:pPr>
            <w:r>
              <w:t>Autoloze zondag (gunstige schatting)</w:t>
            </w:r>
          </w:p>
          <w:p w14:paraId="3DB637BD" w14:textId="593F27E3" w:rsidR="00FF068B" w:rsidRPr="00FA33C5" w:rsidRDefault="00FF068B" w:rsidP="00FF068B">
            <w:pPr>
              <w:suppressAutoHyphens w:val="0"/>
            </w:pPr>
          </w:p>
        </w:tc>
        <w:tc>
          <w:tcPr>
            <w:tcW w:w="1276" w:type="dxa"/>
          </w:tcPr>
          <w:p w14:paraId="12853092" w14:textId="0F61754D" w:rsidR="00FF068B" w:rsidRPr="00BC6E69" w:rsidRDefault="00FF068B" w:rsidP="00FF068B">
            <w:pPr>
              <w:suppressAutoHyphens w:val="0"/>
              <w:jc w:val="center"/>
            </w:pPr>
            <w:r>
              <w:t>5 PJ</w:t>
            </w:r>
          </w:p>
        </w:tc>
        <w:tc>
          <w:tcPr>
            <w:tcW w:w="1559" w:type="dxa"/>
          </w:tcPr>
          <w:p w14:paraId="1AA4FB87" w14:textId="4C73EE70" w:rsidR="00FF068B" w:rsidRPr="00BC6E69" w:rsidRDefault="00FF068B" w:rsidP="00FF068B">
            <w:pPr>
              <w:suppressAutoHyphens w:val="0"/>
              <w:jc w:val="center"/>
            </w:pPr>
            <w:r>
              <w:t>1 mln</w:t>
            </w:r>
          </w:p>
        </w:tc>
        <w:tc>
          <w:tcPr>
            <w:tcW w:w="1418" w:type="dxa"/>
          </w:tcPr>
          <w:p w14:paraId="46521D25" w14:textId="649FB22C" w:rsidR="00FF068B" w:rsidRPr="00BC6E69" w:rsidRDefault="00FF068B" w:rsidP="00FF068B">
            <w:pPr>
              <w:suppressAutoHyphens w:val="0"/>
              <w:jc w:val="center"/>
            </w:pPr>
            <w:r>
              <w:t>0,4 Mton</w:t>
            </w:r>
          </w:p>
        </w:tc>
        <w:tc>
          <w:tcPr>
            <w:tcW w:w="1560" w:type="dxa"/>
          </w:tcPr>
          <w:p w14:paraId="5734E9A2" w14:textId="2440BD97" w:rsidR="00FF068B" w:rsidRPr="00BC6E69" w:rsidRDefault="000E21B6" w:rsidP="00FF068B">
            <w:pPr>
              <w:suppressAutoHyphens w:val="0"/>
              <w:jc w:val="center"/>
            </w:pPr>
            <w:r>
              <w:t>2</w:t>
            </w:r>
            <w:r w:rsidR="00FF068B">
              <w:t xml:space="preserve"> kton</w:t>
            </w:r>
          </w:p>
        </w:tc>
      </w:tr>
      <w:tr w:rsidR="00FF068B" w:rsidRPr="00BC6E69" w14:paraId="2A335610" w14:textId="77777777" w:rsidTr="00EF1A90">
        <w:tc>
          <w:tcPr>
            <w:tcW w:w="4673" w:type="dxa"/>
          </w:tcPr>
          <w:p w14:paraId="3B67AF79" w14:textId="1A2D97F1" w:rsidR="00FF068B" w:rsidRDefault="00FF068B" w:rsidP="00FF068B">
            <w:pPr>
              <w:suppressAutoHyphens w:val="0"/>
              <w:rPr>
                <w:b/>
                <w:bCs/>
              </w:rPr>
            </w:pPr>
            <w:r w:rsidRPr="004607B7">
              <w:rPr>
                <w:b/>
                <w:bCs/>
                <w:i/>
                <w:iCs/>
              </w:rPr>
              <w:t xml:space="preserve">Indicatief </w:t>
            </w:r>
            <w:r>
              <w:rPr>
                <w:b/>
                <w:bCs/>
                <w:i/>
                <w:iCs/>
              </w:rPr>
              <w:t xml:space="preserve">maximaal </w:t>
            </w:r>
            <w:r w:rsidRPr="004607B7">
              <w:rPr>
                <w:b/>
                <w:bCs/>
                <w:i/>
                <w:iCs/>
              </w:rPr>
              <w:t>totaaleffect korte termijn</w:t>
            </w:r>
            <w:r w:rsidRPr="004607B7">
              <w:rPr>
                <w:b/>
                <w:bCs/>
                <w:i/>
                <w:iCs/>
                <w:vertAlign w:val="superscript"/>
              </w:rPr>
              <w:t>*</w:t>
            </w:r>
          </w:p>
          <w:p w14:paraId="11A54E10" w14:textId="1F0D11EC" w:rsidR="00FF068B" w:rsidRPr="00A51F40" w:rsidRDefault="00FF068B" w:rsidP="00FF068B">
            <w:pPr>
              <w:suppressAutoHyphens w:val="0"/>
              <w:rPr>
                <w:b/>
                <w:bCs/>
                <w:i/>
                <w:iCs/>
              </w:rPr>
            </w:pPr>
            <w:r w:rsidRPr="00A51F40">
              <w:rPr>
                <w:b/>
                <w:bCs/>
                <w:i/>
                <w:iCs/>
              </w:rPr>
              <w:t xml:space="preserve">   (% van totaal voor mobiliteit</w:t>
            </w:r>
            <w:r w:rsidR="006B7879">
              <w:rPr>
                <w:b/>
                <w:bCs/>
                <w:i/>
                <w:iCs/>
              </w:rPr>
              <w:t xml:space="preserve"> in Nederland</w:t>
            </w:r>
            <w:r w:rsidRPr="00A51F40">
              <w:rPr>
                <w:b/>
                <w:bCs/>
                <w:i/>
                <w:iCs/>
              </w:rPr>
              <w:t>)</w:t>
            </w:r>
          </w:p>
        </w:tc>
        <w:tc>
          <w:tcPr>
            <w:tcW w:w="1276" w:type="dxa"/>
          </w:tcPr>
          <w:p w14:paraId="52389E63" w14:textId="77777777" w:rsidR="00FF068B" w:rsidRDefault="00FF068B" w:rsidP="00FF068B">
            <w:pPr>
              <w:suppressAutoHyphens w:val="0"/>
              <w:jc w:val="center"/>
              <w:rPr>
                <w:b/>
                <w:bCs/>
                <w:i/>
                <w:iCs/>
              </w:rPr>
            </w:pPr>
            <w:r>
              <w:rPr>
                <w:b/>
                <w:bCs/>
                <w:i/>
                <w:iCs/>
              </w:rPr>
              <w:t>50</w:t>
            </w:r>
            <w:r w:rsidRPr="004607B7">
              <w:rPr>
                <w:b/>
                <w:bCs/>
                <w:i/>
                <w:iCs/>
              </w:rPr>
              <w:t xml:space="preserve"> PJ</w:t>
            </w:r>
          </w:p>
          <w:p w14:paraId="0DB0762F" w14:textId="2D4867A9" w:rsidR="00FF068B" w:rsidRPr="004607B7" w:rsidRDefault="00FF068B" w:rsidP="00FF068B">
            <w:pPr>
              <w:suppressAutoHyphens w:val="0"/>
              <w:jc w:val="center"/>
              <w:rPr>
                <w:b/>
                <w:bCs/>
                <w:i/>
                <w:iCs/>
              </w:rPr>
            </w:pPr>
            <w:r>
              <w:rPr>
                <w:b/>
                <w:bCs/>
                <w:i/>
                <w:iCs/>
              </w:rPr>
              <w:t>(12%)</w:t>
            </w:r>
          </w:p>
        </w:tc>
        <w:tc>
          <w:tcPr>
            <w:tcW w:w="1559" w:type="dxa"/>
          </w:tcPr>
          <w:p w14:paraId="451006E1" w14:textId="77777777" w:rsidR="00FF068B" w:rsidRDefault="00FF068B" w:rsidP="00FF068B">
            <w:pPr>
              <w:suppressAutoHyphens w:val="0"/>
              <w:jc w:val="center"/>
              <w:rPr>
                <w:b/>
                <w:bCs/>
                <w:i/>
                <w:iCs/>
              </w:rPr>
            </w:pPr>
            <w:r>
              <w:rPr>
                <w:b/>
                <w:bCs/>
                <w:i/>
                <w:iCs/>
              </w:rPr>
              <w:t>8</w:t>
            </w:r>
            <w:r w:rsidRPr="004607B7">
              <w:rPr>
                <w:b/>
                <w:bCs/>
                <w:i/>
                <w:iCs/>
              </w:rPr>
              <w:t xml:space="preserve"> mln</w:t>
            </w:r>
          </w:p>
          <w:p w14:paraId="45B2AFA8" w14:textId="75EAF91F" w:rsidR="00FF068B" w:rsidRPr="004607B7" w:rsidRDefault="00FF068B" w:rsidP="00FF068B">
            <w:pPr>
              <w:suppressAutoHyphens w:val="0"/>
              <w:jc w:val="center"/>
              <w:rPr>
                <w:b/>
                <w:bCs/>
                <w:i/>
                <w:iCs/>
              </w:rPr>
            </w:pPr>
            <w:r>
              <w:rPr>
                <w:b/>
                <w:bCs/>
                <w:i/>
                <w:iCs/>
              </w:rPr>
              <w:t>(12%)</w:t>
            </w:r>
          </w:p>
        </w:tc>
        <w:tc>
          <w:tcPr>
            <w:tcW w:w="1418" w:type="dxa"/>
          </w:tcPr>
          <w:p w14:paraId="59350483" w14:textId="77777777" w:rsidR="00FF068B" w:rsidRDefault="00FF068B" w:rsidP="00FF068B">
            <w:pPr>
              <w:suppressAutoHyphens w:val="0"/>
              <w:jc w:val="center"/>
              <w:rPr>
                <w:b/>
                <w:bCs/>
                <w:i/>
                <w:iCs/>
              </w:rPr>
            </w:pPr>
            <w:r>
              <w:rPr>
                <w:b/>
                <w:bCs/>
                <w:i/>
                <w:iCs/>
              </w:rPr>
              <w:t>4</w:t>
            </w:r>
            <w:r w:rsidRPr="004607B7">
              <w:rPr>
                <w:b/>
                <w:bCs/>
                <w:i/>
                <w:iCs/>
              </w:rPr>
              <w:t xml:space="preserve"> Mton</w:t>
            </w:r>
          </w:p>
          <w:p w14:paraId="73099DEA" w14:textId="1454BB27" w:rsidR="00FF068B" w:rsidRPr="004607B7" w:rsidRDefault="00FF068B" w:rsidP="00FF068B">
            <w:pPr>
              <w:suppressAutoHyphens w:val="0"/>
              <w:jc w:val="center"/>
              <w:rPr>
                <w:b/>
                <w:bCs/>
                <w:i/>
                <w:iCs/>
              </w:rPr>
            </w:pPr>
            <w:r>
              <w:rPr>
                <w:b/>
                <w:bCs/>
                <w:i/>
                <w:iCs/>
              </w:rPr>
              <w:t>(12%)</w:t>
            </w:r>
          </w:p>
        </w:tc>
        <w:tc>
          <w:tcPr>
            <w:tcW w:w="1560" w:type="dxa"/>
          </w:tcPr>
          <w:p w14:paraId="69C1C886" w14:textId="62B62232" w:rsidR="00FF068B" w:rsidRDefault="000E21B6" w:rsidP="00FF068B">
            <w:pPr>
              <w:suppressAutoHyphens w:val="0"/>
              <w:jc w:val="center"/>
              <w:rPr>
                <w:b/>
                <w:bCs/>
                <w:i/>
                <w:iCs/>
              </w:rPr>
            </w:pPr>
            <w:r>
              <w:rPr>
                <w:b/>
                <w:bCs/>
                <w:i/>
                <w:iCs/>
              </w:rPr>
              <w:t>14</w:t>
            </w:r>
            <w:r w:rsidR="00FF068B" w:rsidRPr="004607B7">
              <w:rPr>
                <w:b/>
                <w:bCs/>
                <w:i/>
                <w:iCs/>
              </w:rPr>
              <w:t xml:space="preserve"> kton</w:t>
            </w:r>
          </w:p>
          <w:p w14:paraId="52FC0AB3" w14:textId="0D6A324F" w:rsidR="00FF068B" w:rsidRPr="004607B7" w:rsidRDefault="00FF068B" w:rsidP="00FF068B">
            <w:pPr>
              <w:suppressAutoHyphens w:val="0"/>
              <w:jc w:val="center"/>
              <w:rPr>
                <w:b/>
                <w:bCs/>
                <w:i/>
                <w:iCs/>
              </w:rPr>
            </w:pPr>
            <w:r>
              <w:rPr>
                <w:b/>
                <w:bCs/>
                <w:i/>
                <w:iCs/>
              </w:rPr>
              <w:t>(12%)</w:t>
            </w:r>
          </w:p>
        </w:tc>
      </w:tr>
    </w:tbl>
    <w:p w14:paraId="2815038C" w14:textId="77777777" w:rsidR="0092006E" w:rsidRDefault="0092006E" w:rsidP="0092006E">
      <w:pPr>
        <w:spacing w:after="0"/>
      </w:pPr>
    </w:p>
    <w:p w14:paraId="56349602" w14:textId="18A5B4C7" w:rsidR="004B6709" w:rsidRDefault="004607B7">
      <w:r>
        <w:lastRenderedPageBreak/>
        <w:t xml:space="preserve">*: Sommige </w:t>
      </w:r>
      <w:r w:rsidRPr="004607B7">
        <w:t xml:space="preserve">maatregelen overlappen of hebben </w:t>
      </w:r>
      <w:r>
        <w:t xml:space="preserve">onderling </w:t>
      </w:r>
      <w:r w:rsidRPr="004607B7">
        <w:t>effect op elkaar</w:t>
      </w:r>
      <w:r>
        <w:t xml:space="preserve">. Met de grootste onderlinge effecten is rekening gehouden maar niet met alle. Daarom is deze optelling indicatief en waarschijnlijk een lichte overschatting. </w:t>
      </w:r>
      <w:r w:rsidR="004B6709">
        <w:br w:type="page"/>
      </w:r>
    </w:p>
    <w:tbl>
      <w:tblPr>
        <w:tblStyle w:val="Tabelraster1"/>
        <w:tblW w:w="0" w:type="auto"/>
        <w:tblLayout w:type="fixed"/>
        <w:tblLook w:val="04A0" w:firstRow="1" w:lastRow="0" w:firstColumn="1" w:lastColumn="0" w:noHBand="0" w:noVBand="1"/>
      </w:tblPr>
      <w:tblGrid>
        <w:gridCol w:w="4815"/>
        <w:gridCol w:w="1417"/>
        <w:gridCol w:w="1418"/>
        <w:gridCol w:w="1418"/>
        <w:gridCol w:w="1418"/>
      </w:tblGrid>
      <w:tr w:rsidR="00AF27A9" w:rsidRPr="00763F74" w14:paraId="233C0D75" w14:textId="77777777" w:rsidTr="00EF1A90">
        <w:tc>
          <w:tcPr>
            <w:tcW w:w="10486" w:type="dxa"/>
            <w:gridSpan w:val="5"/>
          </w:tcPr>
          <w:p w14:paraId="7B9BCE08" w14:textId="1679FB86" w:rsidR="00AF27A9" w:rsidRPr="00BC6E69" w:rsidRDefault="00763F74" w:rsidP="00763F74">
            <w:pPr>
              <w:spacing w:line="276" w:lineRule="auto"/>
              <w:contextualSpacing/>
              <w:rPr>
                <w:rFonts w:cstheme="minorHAnsi"/>
                <w:color w:val="70AD47" w:themeColor="accent6"/>
              </w:rPr>
            </w:pPr>
            <w:r w:rsidRPr="00763F74">
              <w:rPr>
                <w:rFonts w:cstheme="minorHAnsi"/>
                <w:b/>
                <w:bCs/>
                <w:color w:val="70AD47" w:themeColor="accent6"/>
              </w:rPr>
              <w:lastRenderedPageBreak/>
              <w:t>Besparingskansen (middel)lange termijn</w:t>
            </w:r>
            <w:r w:rsidR="00515286">
              <w:rPr>
                <w:rFonts w:cstheme="minorHAnsi"/>
                <w:b/>
                <w:bCs/>
                <w:color w:val="70AD47" w:themeColor="accent6"/>
              </w:rPr>
              <w:t xml:space="preserve"> (effect binnen enkele jaren, effectschatting hier voor 2030)</w:t>
            </w:r>
          </w:p>
        </w:tc>
      </w:tr>
      <w:tr w:rsidR="00FF068B" w:rsidRPr="00BC6E69" w14:paraId="105880E8" w14:textId="77777777" w:rsidTr="00FF068B">
        <w:tc>
          <w:tcPr>
            <w:tcW w:w="4815" w:type="dxa"/>
          </w:tcPr>
          <w:p w14:paraId="526D7CAA" w14:textId="1B6CA302" w:rsidR="00FF068B" w:rsidRPr="00FF068B" w:rsidRDefault="00FF068B" w:rsidP="00FF068B">
            <w:pPr>
              <w:suppressAutoHyphens w:val="0"/>
              <w:rPr>
                <w:b/>
                <w:bCs/>
                <w:i/>
                <w:iCs/>
              </w:rPr>
            </w:pPr>
            <w:r w:rsidRPr="00FF068B">
              <w:rPr>
                <w:b/>
                <w:bCs/>
                <w:i/>
                <w:iCs/>
              </w:rPr>
              <w:t>Maatregel</w:t>
            </w:r>
          </w:p>
        </w:tc>
        <w:tc>
          <w:tcPr>
            <w:tcW w:w="1417" w:type="dxa"/>
          </w:tcPr>
          <w:p w14:paraId="4D5471BB" w14:textId="64A1C4CD" w:rsidR="00FF068B" w:rsidRDefault="00FF068B" w:rsidP="00FF068B">
            <w:pPr>
              <w:suppressAutoHyphens w:val="0"/>
              <w:jc w:val="center"/>
            </w:pPr>
            <w:r>
              <w:rPr>
                <w:b/>
                <w:bCs/>
                <w:i/>
                <w:iCs/>
              </w:rPr>
              <w:t>Energiebesparing p.j.</w:t>
            </w:r>
          </w:p>
        </w:tc>
        <w:tc>
          <w:tcPr>
            <w:tcW w:w="1418" w:type="dxa"/>
          </w:tcPr>
          <w:p w14:paraId="3B9BE2F5" w14:textId="2D07DE84" w:rsidR="00FF068B" w:rsidRDefault="00FF068B" w:rsidP="00FF068B">
            <w:pPr>
              <w:suppressAutoHyphens w:val="0"/>
              <w:jc w:val="center"/>
            </w:pPr>
            <w:r w:rsidRPr="00273CE4">
              <w:rPr>
                <w:b/>
                <w:bCs/>
                <w:i/>
                <w:iCs/>
              </w:rPr>
              <w:t>Besparing aardolie</w:t>
            </w:r>
            <w:r w:rsidRPr="00BC6E69">
              <w:rPr>
                <w:b/>
                <w:bCs/>
                <w:i/>
                <w:iCs/>
              </w:rPr>
              <w:t xml:space="preserve"> </w:t>
            </w:r>
            <w:r>
              <w:rPr>
                <w:b/>
                <w:bCs/>
                <w:i/>
                <w:iCs/>
              </w:rPr>
              <w:t>p.j. in vaten</w:t>
            </w:r>
          </w:p>
        </w:tc>
        <w:tc>
          <w:tcPr>
            <w:tcW w:w="1418" w:type="dxa"/>
          </w:tcPr>
          <w:p w14:paraId="665EAA8B" w14:textId="21F032F7" w:rsidR="00FF068B" w:rsidRDefault="00FF068B" w:rsidP="00FF068B">
            <w:pPr>
              <w:suppressAutoHyphens w:val="0"/>
              <w:jc w:val="center"/>
            </w:pPr>
            <w:r w:rsidRPr="00BC6E69">
              <w:rPr>
                <w:b/>
                <w:bCs/>
                <w:i/>
                <w:iCs/>
              </w:rPr>
              <w:t>CO</w:t>
            </w:r>
            <w:r w:rsidRPr="00BC6E69">
              <w:rPr>
                <w:b/>
                <w:bCs/>
                <w:i/>
                <w:iCs/>
                <w:vertAlign w:val="subscript"/>
              </w:rPr>
              <w:t>2</w:t>
            </w:r>
            <w:r w:rsidRPr="00BC6E69">
              <w:rPr>
                <w:b/>
                <w:bCs/>
                <w:i/>
                <w:iCs/>
              </w:rPr>
              <w:t>-red</w:t>
            </w:r>
            <w:r>
              <w:rPr>
                <w:b/>
                <w:bCs/>
                <w:i/>
                <w:iCs/>
              </w:rPr>
              <w:t>uctie</w:t>
            </w:r>
            <w:r w:rsidRPr="00BC6E69">
              <w:rPr>
                <w:b/>
                <w:bCs/>
                <w:i/>
                <w:iCs/>
              </w:rPr>
              <w:t xml:space="preserve"> (Mton)</w:t>
            </w:r>
            <w:r>
              <w:rPr>
                <w:b/>
                <w:bCs/>
                <w:i/>
                <w:iCs/>
              </w:rPr>
              <w:t xml:space="preserve"> 2030</w:t>
            </w:r>
          </w:p>
        </w:tc>
        <w:tc>
          <w:tcPr>
            <w:tcW w:w="1418" w:type="dxa"/>
          </w:tcPr>
          <w:p w14:paraId="58C172A8" w14:textId="16DFEC60" w:rsidR="00FF068B" w:rsidRDefault="00FF068B" w:rsidP="00FF068B">
            <w:pPr>
              <w:suppressAutoHyphens w:val="0"/>
              <w:jc w:val="center"/>
            </w:pPr>
            <w:r w:rsidRPr="00273CE4">
              <w:rPr>
                <w:b/>
                <w:bCs/>
                <w:i/>
                <w:iCs/>
              </w:rPr>
              <w:t>NO</w:t>
            </w:r>
            <w:r w:rsidRPr="00273CE4">
              <w:rPr>
                <w:b/>
                <w:bCs/>
                <w:i/>
                <w:iCs/>
                <w:vertAlign w:val="subscript"/>
              </w:rPr>
              <w:t>x</w:t>
            </w:r>
            <w:r w:rsidRPr="00273CE4">
              <w:rPr>
                <w:b/>
                <w:bCs/>
                <w:i/>
                <w:iCs/>
              </w:rPr>
              <w:t>-reductie (stikstofuitstoot)</w:t>
            </w:r>
            <w:r>
              <w:rPr>
                <w:b/>
                <w:bCs/>
                <w:i/>
                <w:iCs/>
              </w:rPr>
              <w:t xml:space="preserve"> 2030</w:t>
            </w:r>
          </w:p>
        </w:tc>
      </w:tr>
      <w:tr w:rsidR="00FF068B" w:rsidRPr="00BC6E69" w14:paraId="4D74F405" w14:textId="77777777" w:rsidTr="00FF068B">
        <w:tc>
          <w:tcPr>
            <w:tcW w:w="4815" w:type="dxa"/>
          </w:tcPr>
          <w:p w14:paraId="51DD016B" w14:textId="61BAB101" w:rsidR="00FF068B" w:rsidRPr="00BC6E69" w:rsidRDefault="00FF068B" w:rsidP="00FF068B">
            <w:pPr>
              <w:pStyle w:val="Lijstalinea"/>
              <w:numPr>
                <w:ilvl w:val="0"/>
                <w:numId w:val="35"/>
              </w:numPr>
              <w:suppressAutoHyphens w:val="0"/>
              <w:ind w:left="169" w:hanging="218"/>
            </w:pPr>
            <w:r w:rsidRPr="00FF068B">
              <w:t>Nulemissie vlootnormering zakelijke markt 2025</w:t>
            </w:r>
          </w:p>
        </w:tc>
        <w:tc>
          <w:tcPr>
            <w:tcW w:w="1417" w:type="dxa"/>
          </w:tcPr>
          <w:p w14:paraId="0F3977D9" w14:textId="631D90B9" w:rsidR="00FF068B" w:rsidRPr="00BC6E69" w:rsidRDefault="00FF068B" w:rsidP="00FF068B">
            <w:pPr>
              <w:suppressAutoHyphens w:val="0"/>
              <w:jc w:val="center"/>
            </w:pPr>
            <w:r>
              <w:t>30 PJ</w:t>
            </w:r>
          </w:p>
        </w:tc>
        <w:tc>
          <w:tcPr>
            <w:tcW w:w="1418" w:type="dxa"/>
          </w:tcPr>
          <w:p w14:paraId="268C3D64" w14:textId="50EDC738" w:rsidR="00FF068B" w:rsidRPr="00BC6E69" w:rsidRDefault="00FF068B" w:rsidP="00FF068B">
            <w:pPr>
              <w:suppressAutoHyphens w:val="0"/>
              <w:jc w:val="center"/>
            </w:pPr>
            <w:r>
              <w:t>5 mln</w:t>
            </w:r>
          </w:p>
        </w:tc>
        <w:tc>
          <w:tcPr>
            <w:tcW w:w="1418" w:type="dxa"/>
          </w:tcPr>
          <w:p w14:paraId="6D1BDECC" w14:textId="7C31B107" w:rsidR="00FF068B" w:rsidRPr="00BC6E69" w:rsidRDefault="00FF068B" w:rsidP="00FF068B">
            <w:pPr>
              <w:suppressAutoHyphens w:val="0"/>
              <w:jc w:val="center"/>
            </w:pPr>
            <w:r>
              <w:t>2 Mton</w:t>
            </w:r>
          </w:p>
        </w:tc>
        <w:tc>
          <w:tcPr>
            <w:tcW w:w="1418" w:type="dxa"/>
          </w:tcPr>
          <w:p w14:paraId="613F1E29" w14:textId="004AB7ED" w:rsidR="00FF068B" w:rsidRPr="00BC6E69" w:rsidRDefault="006B7879" w:rsidP="00FF068B">
            <w:pPr>
              <w:suppressAutoHyphens w:val="0"/>
              <w:jc w:val="center"/>
            </w:pPr>
            <w:r>
              <w:t xml:space="preserve">6 </w:t>
            </w:r>
            <w:r w:rsidR="00FF068B">
              <w:t>kton</w:t>
            </w:r>
          </w:p>
        </w:tc>
      </w:tr>
      <w:tr w:rsidR="00FF068B" w:rsidRPr="00BC6E69" w14:paraId="704B3E1D" w14:textId="77777777" w:rsidTr="00FF068B">
        <w:tc>
          <w:tcPr>
            <w:tcW w:w="4815" w:type="dxa"/>
          </w:tcPr>
          <w:p w14:paraId="27DB522E" w14:textId="2EC78074" w:rsidR="00FF068B" w:rsidRPr="00BC6E69" w:rsidRDefault="00FF068B" w:rsidP="00FF068B">
            <w:pPr>
              <w:pStyle w:val="Lijstalinea"/>
              <w:numPr>
                <w:ilvl w:val="0"/>
                <w:numId w:val="35"/>
              </w:numPr>
              <w:suppressAutoHyphens w:val="0"/>
              <w:ind w:left="169" w:hanging="218"/>
            </w:pPr>
            <w:r>
              <w:t>Voortzetten EV-beleid na 2025 (100% EV-nieuwverkoop 2030)</w:t>
            </w:r>
          </w:p>
        </w:tc>
        <w:tc>
          <w:tcPr>
            <w:tcW w:w="1417" w:type="dxa"/>
          </w:tcPr>
          <w:p w14:paraId="5BEEE270" w14:textId="49C5BA6F" w:rsidR="00FF068B" w:rsidRPr="00BC6E69" w:rsidRDefault="00FF068B" w:rsidP="00FF068B">
            <w:pPr>
              <w:suppressAutoHyphens w:val="0"/>
              <w:jc w:val="center"/>
            </w:pPr>
            <w:r>
              <w:t>14 PJ</w:t>
            </w:r>
          </w:p>
        </w:tc>
        <w:tc>
          <w:tcPr>
            <w:tcW w:w="1418" w:type="dxa"/>
          </w:tcPr>
          <w:p w14:paraId="23EC7CA3" w14:textId="24F35622" w:rsidR="00FF068B" w:rsidRPr="00BC6E69" w:rsidRDefault="00FF068B" w:rsidP="00FF068B">
            <w:pPr>
              <w:suppressAutoHyphens w:val="0"/>
              <w:jc w:val="center"/>
            </w:pPr>
            <w:r>
              <w:t>2 mln</w:t>
            </w:r>
          </w:p>
        </w:tc>
        <w:tc>
          <w:tcPr>
            <w:tcW w:w="1418" w:type="dxa"/>
          </w:tcPr>
          <w:p w14:paraId="42764F75" w14:textId="503A0397" w:rsidR="00FF068B" w:rsidRPr="00BC6E69" w:rsidRDefault="00FF068B" w:rsidP="00FF068B">
            <w:pPr>
              <w:suppressAutoHyphens w:val="0"/>
              <w:jc w:val="center"/>
            </w:pPr>
            <w:r>
              <w:t>1 Mton</w:t>
            </w:r>
          </w:p>
        </w:tc>
        <w:tc>
          <w:tcPr>
            <w:tcW w:w="1418" w:type="dxa"/>
          </w:tcPr>
          <w:p w14:paraId="4FD317F7" w14:textId="4D7EB7D1" w:rsidR="00FF068B" w:rsidRPr="00BC6E69" w:rsidRDefault="006B7879" w:rsidP="00FF068B">
            <w:pPr>
              <w:suppressAutoHyphens w:val="0"/>
              <w:jc w:val="center"/>
            </w:pPr>
            <w:r>
              <w:t>3</w:t>
            </w:r>
            <w:r w:rsidR="00FF068B">
              <w:t xml:space="preserve"> kton</w:t>
            </w:r>
          </w:p>
        </w:tc>
      </w:tr>
      <w:tr w:rsidR="00FF068B" w:rsidRPr="00BC6E69" w14:paraId="6D888DB6" w14:textId="77777777" w:rsidTr="00FF068B">
        <w:tc>
          <w:tcPr>
            <w:tcW w:w="4815" w:type="dxa"/>
          </w:tcPr>
          <w:p w14:paraId="78F05D6A" w14:textId="504A81B2" w:rsidR="00FF068B" w:rsidRPr="00BC6E69" w:rsidRDefault="00FF068B" w:rsidP="00FF068B">
            <w:pPr>
              <w:pStyle w:val="Lijstalinea"/>
              <w:numPr>
                <w:ilvl w:val="0"/>
                <w:numId w:val="35"/>
              </w:numPr>
              <w:suppressAutoHyphens w:val="0"/>
              <w:ind w:left="169" w:hanging="218"/>
            </w:pPr>
            <w:r w:rsidRPr="00B50BDD">
              <w:t>Uitbreiden en versnellen zero emissie zones</w:t>
            </w:r>
            <w:r>
              <w:t xml:space="preserve"> bovenop Klimaatakkoord</w:t>
            </w:r>
          </w:p>
        </w:tc>
        <w:tc>
          <w:tcPr>
            <w:tcW w:w="1417" w:type="dxa"/>
          </w:tcPr>
          <w:p w14:paraId="05C4886C" w14:textId="527FA3DB" w:rsidR="00FF068B" w:rsidRPr="00BC6E69" w:rsidRDefault="00FF068B" w:rsidP="00FF068B">
            <w:pPr>
              <w:suppressAutoHyphens w:val="0"/>
              <w:jc w:val="center"/>
            </w:pPr>
            <w:r>
              <w:t>7 PJ</w:t>
            </w:r>
          </w:p>
        </w:tc>
        <w:tc>
          <w:tcPr>
            <w:tcW w:w="1418" w:type="dxa"/>
          </w:tcPr>
          <w:p w14:paraId="383C9575" w14:textId="0808CC43" w:rsidR="00FF068B" w:rsidRPr="00BC6E69" w:rsidRDefault="00FF068B" w:rsidP="00FF068B">
            <w:pPr>
              <w:suppressAutoHyphens w:val="0"/>
              <w:jc w:val="center"/>
            </w:pPr>
            <w:r>
              <w:t>1 mln</w:t>
            </w:r>
          </w:p>
        </w:tc>
        <w:tc>
          <w:tcPr>
            <w:tcW w:w="1418" w:type="dxa"/>
          </w:tcPr>
          <w:p w14:paraId="073E7D5A" w14:textId="68B3C504" w:rsidR="00FF068B" w:rsidRPr="00BC6E69" w:rsidRDefault="00FF068B" w:rsidP="00FF068B">
            <w:pPr>
              <w:suppressAutoHyphens w:val="0"/>
              <w:jc w:val="center"/>
            </w:pPr>
            <w:r>
              <w:t>0,5 Mton</w:t>
            </w:r>
          </w:p>
        </w:tc>
        <w:tc>
          <w:tcPr>
            <w:tcW w:w="1418" w:type="dxa"/>
          </w:tcPr>
          <w:p w14:paraId="035BA2FE" w14:textId="04C6226B" w:rsidR="00FF068B" w:rsidRPr="00BC6E69" w:rsidRDefault="00FF068B" w:rsidP="00FF068B">
            <w:pPr>
              <w:suppressAutoHyphens w:val="0"/>
              <w:jc w:val="center"/>
            </w:pPr>
            <w:r>
              <w:t>3 kton</w:t>
            </w:r>
          </w:p>
        </w:tc>
      </w:tr>
      <w:tr w:rsidR="00FF068B" w:rsidRPr="00BC6E69" w14:paraId="4C4D8298" w14:textId="77777777" w:rsidTr="00FF068B">
        <w:tc>
          <w:tcPr>
            <w:tcW w:w="4815" w:type="dxa"/>
          </w:tcPr>
          <w:p w14:paraId="255C9586" w14:textId="77777777" w:rsidR="00FF068B" w:rsidRDefault="00FF068B" w:rsidP="00A51F40">
            <w:pPr>
              <w:pStyle w:val="Lijstalinea"/>
              <w:numPr>
                <w:ilvl w:val="0"/>
                <w:numId w:val="35"/>
              </w:numPr>
              <w:suppressAutoHyphens w:val="0"/>
              <w:ind w:left="169" w:hanging="218"/>
            </w:pPr>
            <w:r>
              <w:t>Versnellen elektrisch autodelen</w:t>
            </w:r>
          </w:p>
          <w:p w14:paraId="75F2A405" w14:textId="191DC007" w:rsidR="00FF068B" w:rsidRPr="00BC6E69" w:rsidRDefault="00FF068B" w:rsidP="00A51F40">
            <w:pPr>
              <w:pStyle w:val="Lijstalinea"/>
              <w:suppressAutoHyphens w:val="0"/>
              <w:ind w:left="169"/>
            </w:pPr>
          </w:p>
        </w:tc>
        <w:tc>
          <w:tcPr>
            <w:tcW w:w="1417" w:type="dxa"/>
          </w:tcPr>
          <w:p w14:paraId="5883DBC9" w14:textId="1659B47C" w:rsidR="00FF068B" w:rsidRPr="00BC6E69" w:rsidRDefault="00FF068B" w:rsidP="00FF068B">
            <w:pPr>
              <w:suppressAutoHyphens w:val="0"/>
              <w:jc w:val="center"/>
            </w:pPr>
            <w:r>
              <w:t>8 PJ</w:t>
            </w:r>
          </w:p>
        </w:tc>
        <w:tc>
          <w:tcPr>
            <w:tcW w:w="1418" w:type="dxa"/>
          </w:tcPr>
          <w:p w14:paraId="788B44F4" w14:textId="2DB970EF" w:rsidR="00FF068B" w:rsidRPr="00BC6E69" w:rsidRDefault="00FF068B" w:rsidP="00FF068B">
            <w:pPr>
              <w:suppressAutoHyphens w:val="0"/>
              <w:jc w:val="center"/>
            </w:pPr>
            <w:r>
              <w:t>1,3 mln</w:t>
            </w:r>
          </w:p>
        </w:tc>
        <w:tc>
          <w:tcPr>
            <w:tcW w:w="1418" w:type="dxa"/>
          </w:tcPr>
          <w:p w14:paraId="11E14FA3" w14:textId="3CDB1CF2" w:rsidR="00FF068B" w:rsidRPr="00BC6E69" w:rsidRDefault="00FF068B" w:rsidP="00FF068B">
            <w:pPr>
              <w:suppressAutoHyphens w:val="0"/>
              <w:jc w:val="center"/>
            </w:pPr>
            <w:r>
              <w:t>0,6 Mton</w:t>
            </w:r>
          </w:p>
        </w:tc>
        <w:tc>
          <w:tcPr>
            <w:tcW w:w="1418" w:type="dxa"/>
          </w:tcPr>
          <w:p w14:paraId="0BB8D199" w14:textId="115EBA07" w:rsidR="00FF068B" w:rsidRPr="00BC6E69" w:rsidRDefault="006B7879" w:rsidP="00FF068B">
            <w:pPr>
              <w:suppressAutoHyphens w:val="0"/>
              <w:jc w:val="center"/>
            </w:pPr>
            <w:r>
              <w:t>2</w:t>
            </w:r>
            <w:r w:rsidR="00FF068B">
              <w:t xml:space="preserve"> kton</w:t>
            </w:r>
          </w:p>
        </w:tc>
      </w:tr>
      <w:tr w:rsidR="00FF068B" w:rsidRPr="00BC6E69" w14:paraId="0D8F8036" w14:textId="77777777" w:rsidTr="00FF068B">
        <w:tc>
          <w:tcPr>
            <w:tcW w:w="4815" w:type="dxa"/>
          </w:tcPr>
          <w:p w14:paraId="2D6B8C1B" w14:textId="77777777" w:rsidR="00FF068B" w:rsidRDefault="00FF068B" w:rsidP="00A51F40">
            <w:pPr>
              <w:pStyle w:val="Lijstalinea"/>
              <w:numPr>
                <w:ilvl w:val="0"/>
                <w:numId w:val="35"/>
              </w:numPr>
              <w:suppressAutoHyphens w:val="0"/>
              <w:ind w:left="169" w:hanging="218"/>
            </w:pPr>
            <w:r>
              <w:t>Versnellen transitie binnenvaart (zero emissie)</w:t>
            </w:r>
          </w:p>
          <w:p w14:paraId="5497DAE8" w14:textId="6CD7C9F4" w:rsidR="00FF068B" w:rsidRPr="00BC6E69" w:rsidRDefault="00FF068B" w:rsidP="00A51F40">
            <w:pPr>
              <w:pStyle w:val="Lijstalinea"/>
              <w:suppressAutoHyphens w:val="0"/>
              <w:ind w:left="169"/>
            </w:pPr>
          </w:p>
        </w:tc>
        <w:tc>
          <w:tcPr>
            <w:tcW w:w="1417" w:type="dxa"/>
          </w:tcPr>
          <w:p w14:paraId="18319033" w14:textId="726A5DE7" w:rsidR="00FF068B" w:rsidRPr="00BC6E69" w:rsidRDefault="00FF068B" w:rsidP="00FF068B">
            <w:pPr>
              <w:suppressAutoHyphens w:val="0"/>
              <w:jc w:val="center"/>
            </w:pPr>
            <w:r>
              <w:t>4 PJ</w:t>
            </w:r>
          </w:p>
        </w:tc>
        <w:tc>
          <w:tcPr>
            <w:tcW w:w="1418" w:type="dxa"/>
          </w:tcPr>
          <w:p w14:paraId="60B5E061" w14:textId="2727DA5B" w:rsidR="00FF068B" w:rsidRPr="00BC6E69" w:rsidRDefault="00FF068B" w:rsidP="00FF068B">
            <w:pPr>
              <w:suppressAutoHyphens w:val="0"/>
              <w:jc w:val="center"/>
            </w:pPr>
            <w:r>
              <w:t>0,7 mln</w:t>
            </w:r>
          </w:p>
        </w:tc>
        <w:tc>
          <w:tcPr>
            <w:tcW w:w="1418" w:type="dxa"/>
          </w:tcPr>
          <w:p w14:paraId="3C6DCADF" w14:textId="6F2EFE6B" w:rsidR="00FF068B" w:rsidRPr="00BC6E69" w:rsidRDefault="00FF068B" w:rsidP="00FF068B">
            <w:pPr>
              <w:suppressAutoHyphens w:val="0"/>
              <w:jc w:val="center"/>
            </w:pPr>
            <w:r>
              <w:t>0,3 Mton</w:t>
            </w:r>
          </w:p>
        </w:tc>
        <w:tc>
          <w:tcPr>
            <w:tcW w:w="1418" w:type="dxa"/>
          </w:tcPr>
          <w:p w14:paraId="5B0C9A7C" w14:textId="7A134C05" w:rsidR="00FF068B" w:rsidRPr="00BC6E69" w:rsidRDefault="006B7879" w:rsidP="00FF068B">
            <w:pPr>
              <w:suppressAutoHyphens w:val="0"/>
              <w:jc w:val="center"/>
            </w:pPr>
            <w:r>
              <w:t>1</w:t>
            </w:r>
            <w:r w:rsidR="00FF068B">
              <w:t xml:space="preserve"> kton</w:t>
            </w:r>
          </w:p>
        </w:tc>
      </w:tr>
      <w:tr w:rsidR="00FF068B" w:rsidRPr="00BC6E69" w14:paraId="2F5F8ED9" w14:textId="77777777" w:rsidTr="00FF068B">
        <w:tc>
          <w:tcPr>
            <w:tcW w:w="4815" w:type="dxa"/>
          </w:tcPr>
          <w:p w14:paraId="1D451C67" w14:textId="47BF5D97" w:rsidR="00FF068B" w:rsidRPr="00BC6E69" w:rsidRDefault="00FF068B" w:rsidP="00A51F40">
            <w:pPr>
              <w:pStyle w:val="Lijstalinea"/>
              <w:numPr>
                <w:ilvl w:val="0"/>
                <w:numId w:val="35"/>
              </w:numPr>
              <w:suppressAutoHyphens w:val="0"/>
              <w:ind w:left="169" w:hanging="218"/>
            </w:pPr>
            <w:r>
              <w:t xml:space="preserve">Meer fiscale stimulering thuiswerken, fiets, OV voor </w:t>
            </w:r>
            <w:proofErr w:type="spellStart"/>
            <w:r>
              <w:t>woonwerkverkeer</w:t>
            </w:r>
            <w:proofErr w:type="spellEnd"/>
          </w:p>
        </w:tc>
        <w:tc>
          <w:tcPr>
            <w:tcW w:w="1417" w:type="dxa"/>
          </w:tcPr>
          <w:p w14:paraId="7EA969CA" w14:textId="0AB062EE" w:rsidR="00FF068B" w:rsidRPr="00BC6E69" w:rsidRDefault="00FF068B" w:rsidP="00FF068B">
            <w:pPr>
              <w:suppressAutoHyphens w:val="0"/>
              <w:jc w:val="center"/>
            </w:pPr>
            <w:r>
              <w:t>7 PJ</w:t>
            </w:r>
          </w:p>
        </w:tc>
        <w:tc>
          <w:tcPr>
            <w:tcW w:w="1418" w:type="dxa"/>
          </w:tcPr>
          <w:p w14:paraId="7F5F6CC9" w14:textId="4F76287D" w:rsidR="00FF068B" w:rsidRPr="00BC6E69" w:rsidRDefault="00FF068B" w:rsidP="00FF068B">
            <w:pPr>
              <w:suppressAutoHyphens w:val="0"/>
              <w:jc w:val="center"/>
            </w:pPr>
            <w:r>
              <w:t>1 mln</w:t>
            </w:r>
          </w:p>
        </w:tc>
        <w:tc>
          <w:tcPr>
            <w:tcW w:w="1418" w:type="dxa"/>
          </w:tcPr>
          <w:p w14:paraId="0ADD6544" w14:textId="5E68728E" w:rsidR="00FF068B" w:rsidRPr="00BC6E69" w:rsidRDefault="00FF068B" w:rsidP="00FF068B">
            <w:pPr>
              <w:suppressAutoHyphens w:val="0"/>
              <w:jc w:val="center"/>
            </w:pPr>
            <w:r>
              <w:t>0,5 Mton</w:t>
            </w:r>
          </w:p>
        </w:tc>
        <w:tc>
          <w:tcPr>
            <w:tcW w:w="1418" w:type="dxa"/>
          </w:tcPr>
          <w:p w14:paraId="6A829A1F" w14:textId="515865D5" w:rsidR="00FF068B" w:rsidRPr="00BC6E69" w:rsidRDefault="006B7879" w:rsidP="00FF068B">
            <w:pPr>
              <w:suppressAutoHyphens w:val="0"/>
              <w:jc w:val="center"/>
            </w:pPr>
            <w:r>
              <w:t>2</w:t>
            </w:r>
            <w:r w:rsidR="00FF068B">
              <w:t xml:space="preserve"> kton</w:t>
            </w:r>
          </w:p>
        </w:tc>
      </w:tr>
      <w:tr w:rsidR="00FF068B" w:rsidRPr="00BC6E69" w14:paraId="319FB0CC" w14:textId="77777777" w:rsidTr="00FF068B">
        <w:tc>
          <w:tcPr>
            <w:tcW w:w="4815" w:type="dxa"/>
          </w:tcPr>
          <w:p w14:paraId="6BA13A29" w14:textId="19A17D02" w:rsidR="00FF068B" w:rsidRPr="00BC6E69" w:rsidRDefault="00FF068B" w:rsidP="00A51F40">
            <w:pPr>
              <w:pStyle w:val="Lijstalinea"/>
              <w:numPr>
                <w:ilvl w:val="0"/>
                <w:numId w:val="35"/>
              </w:numPr>
              <w:suppressAutoHyphens w:val="0"/>
              <w:ind w:left="169" w:hanging="218"/>
            </w:pPr>
            <w:r>
              <w:t>Verbreden grondslag</w:t>
            </w:r>
            <w:r w:rsidRPr="00932D22">
              <w:t xml:space="preserve"> jaarverplichting vervoer</w:t>
            </w:r>
            <w:r>
              <w:t xml:space="preserve"> met de binnenvaart</w:t>
            </w:r>
          </w:p>
        </w:tc>
        <w:tc>
          <w:tcPr>
            <w:tcW w:w="1417" w:type="dxa"/>
          </w:tcPr>
          <w:p w14:paraId="23412AD0" w14:textId="7C6308A3" w:rsidR="00FF068B" w:rsidRPr="00BC6E69" w:rsidRDefault="00FF068B" w:rsidP="00FF068B">
            <w:pPr>
              <w:suppressAutoHyphens w:val="0"/>
              <w:jc w:val="center"/>
            </w:pPr>
            <w:r>
              <w:t>5 PJ</w:t>
            </w:r>
          </w:p>
        </w:tc>
        <w:tc>
          <w:tcPr>
            <w:tcW w:w="1418" w:type="dxa"/>
          </w:tcPr>
          <w:p w14:paraId="1614210B" w14:textId="5F818D8B" w:rsidR="00FF068B" w:rsidRPr="00BC6E69" w:rsidRDefault="00FF068B" w:rsidP="00FF068B">
            <w:pPr>
              <w:suppressAutoHyphens w:val="0"/>
              <w:jc w:val="center"/>
            </w:pPr>
            <w:r>
              <w:t>0,8 mln</w:t>
            </w:r>
          </w:p>
        </w:tc>
        <w:tc>
          <w:tcPr>
            <w:tcW w:w="1418" w:type="dxa"/>
          </w:tcPr>
          <w:p w14:paraId="1D444E4F" w14:textId="2E67B532" w:rsidR="00FF068B" w:rsidRPr="00BC6E69" w:rsidRDefault="00FF068B" w:rsidP="00FF068B">
            <w:pPr>
              <w:suppressAutoHyphens w:val="0"/>
              <w:jc w:val="center"/>
            </w:pPr>
            <w:r>
              <w:t>0,4 Mton</w:t>
            </w:r>
          </w:p>
        </w:tc>
        <w:tc>
          <w:tcPr>
            <w:tcW w:w="1418" w:type="dxa"/>
          </w:tcPr>
          <w:p w14:paraId="607CDFB9" w14:textId="2D6BA161" w:rsidR="00FF068B" w:rsidRPr="00BC6E69" w:rsidRDefault="00FF068B" w:rsidP="00FF068B">
            <w:pPr>
              <w:suppressAutoHyphens w:val="0"/>
              <w:jc w:val="center"/>
            </w:pPr>
            <w:r>
              <w:t>nihil</w:t>
            </w:r>
          </w:p>
        </w:tc>
      </w:tr>
      <w:tr w:rsidR="00FF068B" w:rsidRPr="00BC6E69" w14:paraId="76A8679F" w14:textId="77777777" w:rsidTr="00FF068B">
        <w:tc>
          <w:tcPr>
            <w:tcW w:w="4815" w:type="dxa"/>
          </w:tcPr>
          <w:p w14:paraId="567E66A2" w14:textId="2341CDFB" w:rsidR="00FF068B" w:rsidRPr="00BC6E69" w:rsidRDefault="00FF068B" w:rsidP="00A51F40">
            <w:pPr>
              <w:pStyle w:val="Lijstalinea"/>
              <w:numPr>
                <w:ilvl w:val="0"/>
                <w:numId w:val="35"/>
              </w:numPr>
              <w:suppressAutoHyphens w:val="0"/>
              <w:ind w:left="169" w:hanging="218"/>
            </w:pPr>
            <w:r>
              <w:t>Elektrificatie railverkeer (vervangen dieseltreinen)</w:t>
            </w:r>
          </w:p>
        </w:tc>
        <w:tc>
          <w:tcPr>
            <w:tcW w:w="1417" w:type="dxa"/>
          </w:tcPr>
          <w:p w14:paraId="4A3435E2" w14:textId="55F9D874" w:rsidR="00FF068B" w:rsidRPr="00BC6E69" w:rsidRDefault="00FF068B" w:rsidP="00FF068B">
            <w:pPr>
              <w:suppressAutoHyphens w:val="0"/>
              <w:jc w:val="center"/>
            </w:pPr>
            <w:r>
              <w:t>2 PJ</w:t>
            </w:r>
          </w:p>
        </w:tc>
        <w:tc>
          <w:tcPr>
            <w:tcW w:w="1418" w:type="dxa"/>
          </w:tcPr>
          <w:p w14:paraId="5004018F" w14:textId="5E673854" w:rsidR="00FF068B" w:rsidRPr="00BC6E69" w:rsidRDefault="00FF068B" w:rsidP="00FF068B">
            <w:pPr>
              <w:suppressAutoHyphens w:val="0"/>
              <w:jc w:val="center"/>
            </w:pPr>
            <w:r>
              <w:t>0,3 mln</w:t>
            </w:r>
          </w:p>
        </w:tc>
        <w:tc>
          <w:tcPr>
            <w:tcW w:w="1418" w:type="dxa"/>
          </w:tcPr>
          <w:p w14:paraId="44BC985A" w14:textId="35BB8A69" w:rsidR="00FF068B" w:rsidRPr="00BC6E69" w:rsidRDefault="00FF068B" w:rsidP="00FF068B">
            <w:pPr>
              <w:suppressAutoHyphens w:val="0"/>
              <w:jc w:val="center"/>
            </w:pPr>
            <w:r>
              <w:t>0,2 Mton</w:t>
            </w:r>
          </w:p>
        </w:tc>
        <w:tc>
          <w:tcPr>
            <w:tcW w:w="1418" w:type="dxa"/>
          </w:tcPr>
          <w:p w14:paraId="122D8087" w14:textId="47478CB2" w:rsidR="00FF068B" w:rsidRPr="00BC6E69" w:rsidRDefault="006B7879" w:rsidP="00FF068B">
            <w:pPr>
              <w:suppressAutoHyphens w:val="0"/>
              <w:jc w:val="center"/>
            </w:pPr>
            <w:r>
              <w:t>0,5</w:t>
            </w:r>
            <w:r w:rsidR="00FF068B">
              <w:t xml:space="preserve"> kton</w:t>
            </w:r>
          </w:p>
        </w:tc>
      </w:tr>
      <w:tr w:rsidR="00FF068B" w:rsidRPr="00BC6E69" w14:paraId="75FB7E7D" w14:textId="77777777" w:rsidTr="00FF068B">
        <w:tc>
          <w:tcPr>
            <w:tcW w:w="4815" w:type="dxa"/>
          </w:tcPr>
          <w:p w14:paraId="285983EF" w14:textId="13F2028F" w:rsidR="00FF068B" w:rsidRPr="00BC6E69" w:rsidRDefault="00FF068B" w:rsidP="00A51F40">
            <w:pPr>
              <w:pStyle w:val="Lijstalinea"/>
              <w:numPr>
                <w:ilvl w:val="0"/>
                <w:numId w:val="35"/>
              </w:numPr>
              <w:suppressAutoHyphens w:val="0"/>
              <w:ind w:left="169" w:hanging="218"/>
            </w:pPr>
            <w:r>
              <w:t>Fiscale beprijzing auto’s die relatief veel brandstof verbruiken</w:t>
            </w:r>
          </w:p>
        </w:tc>
        <w:tc>
          <w:tcPr>
            <w:tcW w:w="1417" w:type="dxa"/>
          </w:tcPr>
          <w:p w14:paraId="0D273CF3" w14:textId="1EED6D38" w:rsidR="00FF068B" w:rsidRPr="00BC6E69" w:rsidRDefault="009810BA" w:rsidP="00FF068B">
            <w:pPr>
              <w:suppressAutoHyphens w:val="0"/>
              <w:jc w:val="center"/>
            </w:pPr>
            <w:r>
              <w:t>5 PJ</w:t>
            </w:r>
          </w:p>
        </w:tc>
        <w:tc>
          <w:tcPr>
            <w:tcW w:w="1418" w:type="dxa"/>
          </w:tcPr>
          <w:p w14:paraId="3559E795" w14:textId="49FE15D8" w:rsidR="00FF068B" w:rsidRPr="00BC6E69" w:rsidRDefault="009810BA" w:rsidP="00FF068B">
            <w:pPr>
              <w:suppressAutoHyphens w:val="0"/>
              <w:jc w:val="center"/>
            </w:pPr>
            <w:r>
              <w:t>1 mln</w:t>
            </w:r>
          </w:p>
        </w:tc>
        <w:tc>
          <w:tcPr>
            <w:tcW w:w="1418" w:type="dxa"/>
          </w:tcPr>
          <w:p w14:paraId="55160689" w14:textId="1AA60055" w:rsidR="00FF068B" w:rsidRPr="00BC6E69" w:rsidRDefault="009810BA" w:rsidP="00FF068B">
            <w:pPr>
              <w:suppressAutoHyphens w:val="0"/>
              <w:jc w:val="center"/>
            </w:pPr>
            <w:r>
              <w:t>0,4 Mton</w:t>
            </w:r>
          </w:p>
        </w:tc>
        <w:tc>
          <w:tcPr>
            <w:tcW w:w="1418" w:type="dxa"/>
          </w:tcPr>
          <w:p w14:paraId="49059394" w14:textId="6AFE6A7A" w:rsidR="00FF068B" w:rsidRPr="00BC6E69" w:rsidRDefault="009810BA" w:rsidP="00FF068B">
            <w:pPr>
              <w:suppressAutoHyphens w:val="0"/>
              <w:jc w:val="center"/>
            </w:pPr>
            <w:r>
              <w:t>1 kton</w:t>
            </w:r>
          </w:p>
        </w:tc>
      </w:tr>
      <w:tr w:rsidR="00FF068B" w:rsidRPr="00BC6E69" w14:paraId="25FBB412" w14:textId="77777777" w:rsidTr="00FF068B">
        <w:tc>
          <w:tcPr>
            <w:tcW w:w="4815" w:type="dxa"/>
          </w:tcPr>
          <w:p w14:paraId="38E7C389" w14:textId="766D86AB" w:rsidR="00FF068B" w:rsidRPr="00BC6E69" w:rsidRDefault="00FF068B" w:rsidP="00A51F40">
            <w:pPr>
              <w:pStyle w:val="Lijstalinea"/>
              <w:numPr>
                <w:ilvl w:val="0"/>
                <w:numId w:val="35"/>
              </w:numPr>
              <w:suppressAutoHyphens w:val="0"/>
              <w:ind w:left="311"/>
            </w:pPr>
            <w:r>
              <w:t>Energiebesparingsdoel en -plicht expliciet toepassen voor sector verkeer</w:t>
            </w:r>
          </w:p>
        </w:tc>
        <w:tc>
          <w:tcPr>
            <w:tcW w:w="1417" w:type="dxa"/>
          </w:tcPr>
          <w:p w14:paraId="2E453E14" w14:textId="06FE4A32" w:rsidR="00FF068B" w:rsidRPr="00BC6E69" w:rsidRDefault="00FF068B" w:rsidP="00FF068B">
            <w:pPr>
              <w:suppressAutoHyphens w:val="0"/>
              <w:jc w:val="center"/>
            </w:pPr>
            <w:r>
              <w:t>PM</w:t>
            </w:r>
          </w:p>
        </w:tc>
        <w:tc>
          <w:tcPr>
            <w:tcW w:w="1418" w:type="dxa"/>
          </w:tcPr>
          <w:p w14:paraId="316B60E7" w14:textId="77777777" w:rsidR="00FF068B" w:rsidRPr="00BC6E69" w:rsidRDefault="00FF068B" w:rsidP="00FF068B">
            <w:pPr>
              <w:suppressAutoHyphens w:val="0"/>
              <w:jc w:val="center"/>
            </w:pPr>
          </w:p>
        </w:tc>
        <w:tc>
          <w:tcPr>
            <w:tcW w:w="1418" w:type="dxa"/>
          </w:tcPr>
          <w:p w14:paraId="7F715D60" w14:textId="77777777" w:rsidR="00FF068B" w:rsidRPr="00BC6E69" w:rsidRDefault="00FF068B" w:rsidP="00FF068B">
            <w:pPr>
              <w:suppressAutoHyphens w:val="0"/>
              <w:jc w:val="center"/>
            </w:pPr>
          </w:p>
        </w:tc>
        <w:tc>
          <w:tcPr>
            <w:tcW w:w="1418" w:type="dxa"/>
          </w:tcPr>
          <w:p w14:paraId="3B181573" w14:textId="77777777" w:rsidR="00FF068B" w:rsidRPr="00BC6E69" w:rsidRDefault="00FF068B" w:rsidP="00FF068B">
            <w:pPr>
              <w:suppressAutoHyphens w:val="0"/>
              <w:jc w:val="center"/>
            </w:pPr>
          </w:p>
        </w:tc>
      </w:tr>
      <w:tr w:rsidR="00FF068B" w:rsidRPr="00BC6E69" w14:paraId="247ABE46" w14:textId="77777777" w:rsidTr="00FF068B">
        <w:tc>
          <w:tcPr>
            <w:tcW w:w="4815" w:type="dxa"/>
          </w:tcPr>
          <w:p w14:paraId="5F5B7E72" w14:textId="7C844785" w:rsidR="00FF068B" w:rsidRPr="00BC6E69" w:rsidRDefault="00FF068B" w:rsidP="00A51F40">
            <w:pPr>
              <w:pStyle w:val="Lijstalinea"/>
              <w:numPr>
                <w:ilvl w:val="0"/>
                <w:numId w:val="35"/>
              </w:numPr>
              <w:suppressAutoHyphens w:val="0"/>
              <w:ind w:left="311"/>
            </w:pPr>
            <w:r>
              <w:t xml:space="preserve">Minder vliegbewegingen en </w:t>
            </w:r>
            <w:proofErr w:type="spellStart"/>
            <w:r>
              <w:t>vliegtuigbunkering</w:t>
            </w:r>
            <w:proofErr w:type="spellEnd"/>
            <w:r>
              <w:t xml:space="preserve"> (-10%)</w:t>
            </w:r>
          </w:p>
        </w:tc>
        <w:tc>
          <w:tcPr>
            <w:tcW w:w="1417" w:type="dxa"/>
          </w:tcPr>
          <w:p w14:paraId="540ECE21" w14:textId="650E940C" w:rsidR="00FF068B" w:rsidRPr="00BC6E69" w:rsidRDefault="00FF068B" w:rsidP="00FF068B">
            <w:pPr>
              <w:suppressAutoHyphens w:val="0"/>
              <w:jc w:val="center"/>
            </w:pPr>
            <w:r>
              <w:t>17 PJ</w:t>
            </w:r>
          </w:p>
        </w:tc>
        <w:tc>
          <w:tcPr>
            <w:tcW w:w="1418" w:type="dxa"/>
          </w:tcPr>
          <w:p w14:paraId="5706A559" w14:textId="723CF1F6" w:rsidR="00FF068B" w:rsidRPr="00BC6E69" w:rsidRDefault="00FF068B" w:rsidP="00FF068B">
            <w:pPr>
              <w:suppressAutoHyphens w:val="0"/>
              <w:jc w:val="center"/>
            </w:pPr>
            <w:r>
              <w:t>3 mln</w:t>
            </w:r>
          </w:p>
        </w:tc>
        <w:tc>
          <w:tcPr>
            <w:tcW w:w="1418" w:type="dxa"/>
          </w:tcPr>
          <w:p w14:paraId="35022D9C" w14:textId="06A8032C" w:rsidR="00FF068B" w:rsidRPr="00BC6E69" w:rsidRDefault="00FF068B" w:rsidP="00FF068B">
            <w:pPr>
              <w:suppressAutoHyphens w:val="0"/>
              <w:jc w:val="center"/>
            </w:pPr>
            <w:r>
              <w:t>1,3 Mton (niet in NL)</w:t>
            </w:r>
          </w:p>
        </w:tc>
        <w:tc>
          <w:tcPr>
            <w:tcW w:w="1418" w:type="dxa"/>
          </w:tcPr>
          <w:p w14:paraId="2F9C9130" w14:textId="79B8BD1D" w:rsidR="00FF068B" w:rsidRPr="00BC6E69" w:rsidRDefault="006B7879" w:rsidP="00FF068B">
            <w:pPr>
              <w:suppressAutoHyphens w:val="0"/>
              <w:jc w:val="center"/>
            </w:pPr>
            <w:r>
              <w:t>4</w:t>
            </w:r>
            <w:r w:rsidR="00FF068B">
              <w:t xml:space="preserve"> kton (deels buitenland)</w:t>
            </w:r>
          </w:p>
        </w:tc>
      </w:tr>
      <w:tr w:rsidR="00FF068B" w:rsidRPr="00BC6E69" w14:paraId="1AA22DF8" w14:textId="77777777" w:rsidTr="00FF068B">
        <w:tc>
          <w:tcPr>
            <w:tcW w:w="4815" w:type="dxa"/>
          </w:tcPr>
          <w:p w14:paraId="4FA35D71" w14:textId="4645016C" w:rsidR="00FF068B" w:rsidRDefault="00FF068B" w:rsidP="00FF068B">
            <w:pPr>
              <w:suppressAutoHyphens w:val="0"/>
            </w:pPr>
            <w:r w:rsidRPr="004607B7">
              <w:rPr>
                <w:b/>
                <w:bCs/>
                <w:i/>
                <w:iCs/>
              </w:rPr>
              <w:t xml:space="preserve">Indicatief totaaleffect </w:t>
            </w:r>
            <w:r>
              <w:rPr>
                <w:b/>
                <w:bCs/>
                <w:i/>
                <w:iCs/>
              </w:rPr>
              <w:t>middellange</w:t>
            </w:r>
            <w:r w:rsidRPr="004607B7">
              <w:rPr>
                <w:b/>
                <w:bCs/>
                <w:i/>
                <w:iCs/>
              </w:rPr>
              <w:t xml:space="preserve"> termijn</w:t>
            </w:r>
            <w:r>
              <w:rPr>
                <w:b/>
                <w:bCs/>
                <w:i/>
                <w:iCs/>
              </w:rPr>
              <w:t xml:space="preserve"> ex vliegbewegingen en </w:t>
            </w:r>
            <w:proofErr w:type="spellStart"/>
            <w:r>
              <w:rPr>
                <w:b/>
                <w:bCs/>
                <w:i/>
                <w:iCs/>
              </w:rPr>
              <w:t>vliegtuigbunkering</w:t>
            </w:r>
            <w:proofErr w:type="spellEnd"/>
            <w:r w:rsidRPr="004607B7">
              <w:rPr>
                <w:b/>
                <w:bCs/>
                <w:i/>
                <w:iCs/>
                <w:vertAlign w:val="superscript"/>
              </w:rPr>
              <w:t>*</w:t>
            </w:r>
          </w:p>
        </w:tc>
        <w:tc>
          <w:tcPr>
            <w:tcW w:w="1417" w:type="dxa"/>
          </w:tcPr>
          <w:p w14:paraId="65B4F852" w14:textId="3F3BEEDB" w:rsidR="00FF068B" w:rsidRDefault="00FF068B" w:rsidP="00FF068B">
            <w:pPr>
              <w:suppressAutoHyphens w:val="0"/>
              <w:jc w:val="center"/>
              <w:rPr>
                <w:b/>
                <w:bCs/>
                <w:i/>
                <w:iCs/>
              </w:rPr>
            </w:pPr>
            <w:r>
              <w:rPr>
                <w:b/>
                <w:bCs/>
                <w:i/>
                <w:iCs/>
              </w:rPr>
              <w:t>7</w:t>
            </w:r>
            <w:r w:rsidR="009810BA">
              <w:rPr>
                <w:b/>
                <w:bCs/>
                <w:i/>
                <w:iCs/>
              </w:rPr>
              <w:t>6</w:t>
            </w:r>
            <w:r w:rsidRPr="004607B7">
              <w:rPr>
                <w:b/>
                <w:bCs/>
                <w:i/>
                <w:iCs/>
              </w:rPr>
              <w:t xml:space="preserve"> PJ</w:t>
            </w:r>
            <w:r>
              <w:rPr>
                <w:b/>
                <w:bCs/>
                <w:i/>
                <w:iCs/>
              </w:rPr>
              <w:t xml:space="preserve"> </w:t>
            </w:r>
          </w:p>
          <w:p w14:paraId="49448F0B" w14:textId="6E5C79F9" w:rsidR="00FF068B" w:rsidRDefault="00FF068B" w:rsidP="00FF068B">
            <w:pPr>
              <w:suppressAutoHyphens w:val="0"/>
              <w:jc w:val="center"/>
            </w:pPr>
            <w:r>
              <w:rPr>
                <w:b/>
                <w:bCs/>
                <w:i/>
                <w:iCs/>
              </w:rPr>
              <w:t>(</w:t>
            </w:r>
            <w:r w:rsidR="009810BA">
              <w:rPr>
                <w:b/>
                <w:bCs/>
                <w:i/>
                <w:iCs/>
              </w:rPr>
              <w:t>20</w:t>
            </w:r>
            <w:r>
              <w:rPr>
                <w:b/>
                <w:bCs/>
                <w:i/>
                <w:iCs/>
              </w:rPr>
              <w:t>%)</w:t>
            </w:r>
          </w:p>
        </w:tc>
        <w:tc>
          <w:tcPr>
            <w:tcW w:w="1418" w:type="dxa"/>
          </w:tcPr>
          <w:p w14:paraId="2BA3640C" w14:textId="794721FE" w:rsidR="00FF068B" w:rsidRDefault="00FF068B" w:rsidP="00FF068B">
            <w:pPr>
              <w:suppressAutoHyphens w:val="0"/>
              <w:jc w:val="center"/>
              <w:rPr>
                <w:b/>
                <w:bCs/>
                <w:i/>
                <w:iCs/>
              </w:rPr>
            </w:pPr>
            <w:r>
              <w:rPr>
                <w:b/>
                <w:bCs/>
                <w:i/>
                <w:iCs/>
              </w:rPr>
              <w:t>1</w:t>
            </w:r>
            <w:r w:rsidR="009810BA">
              <w:rPr>
                <w:b/>
                <w:bCs/>
                <w:i/>
                <w:iCs/>
              </w:rPr>
              <w:t>3</w:t>
            </w:r>
            <w:r w:rsidRPr="004607B7">
              <w:rPr>
                <w:b/>
                <w:bCs/>
                <w:i/>
                <w:iCs/>
              </w:rPr>
              <w:t xml:space="preserve"> mln</w:t>
            </w:r>
          </w:p>
          <w:p w14:paraId="66306E6A" w14:textId="594D674C" w:rsidR="00FF068B" w:rsidRDefault="00FF068B" w:rsidP="00FF068B">
            <w:pPr>
              <w:suppressAutoHyphens w:val="0"/>
              <w:jc w:val="center"/>
            </w:pPr>
            <w:r>
              <w:rPr>
                <w:b/>
                <w:bCs/>
                <w:i/>
                <w:iCs/>
              </w:rPr>
              <w:t>(</w:t>
            </w:r>
            <w:r w:rsidR="009810BA">
              <w:rPr>
                <w:b/>
                <w:bCs/>
                <w:i/>
                <w:iCs/>
              </w:rPr>
              <w:t>20</w:t>
            </w:r>
            <w:r>
              <w:rPr>
                <w:b/>
                <w:bCs/>
                <w:i/>
                <w:iCs/>
              </w:rPr>
              <w:t>%)</w:t>
            </w:r>
          </w:p>
        </w:tc>
        <w:tc>
          <w:tcPr>
            <w:tcW w:w="1418" w:type="dxa"/>
          </w:tcPr>
          <w:p w14:paraId="23BC402B" w14:textId="38F016B1" w:rsidR="00FF068B" w:rsidRDefault="009810BA" w:rsidP="00FF068B">
            <w:pPr>
              <w:suppressAutoHyphens w:val="0"/>
              <w:jc w:val="center"/>
              <w:rPr>
                <w:b/>
                <w:bCs/>
                <w:i/>
                <w:iCs/>
              </w:rPr>
            </w:pPr>
            <w:r>
              <w:rPr>
                <w:b/>
                <w:bCs/>
                <w:i/>
                <w:iCs/>
              </w:rPr>
              <w:t>6</w:t>
            </w:r>
            <w:r w:rsidR="00FF068B" w:rsidRPr="004607B7">
              <w:rPr>
                <w:b/>
                <w:bCs/>
                <w:i/>
                <w:iCs/>
              </w:rPr>
              <w:t xml:space="preserve"> Mton</w:t>
            </w:r>
          </w:p>
          <w:p w14:paraId="6B08B50B" w14:textId="63ACC32D" w:rsidR="00FF068B" w:rsidRDefault="00FF068B" w:rsidP="00FF068B">
            <w:pPr>
              <w:suppressAutoHyphens w:val="0"/>
              <w:jc w:val="center"/>
            </w:pPr>
            <w:r>
              <w:rPr>
                <w:b/>
                <w:bCs/>
                <w:i/>
                <w:iCs/>
              </w:rPr>
              <w:t>(</w:t>
            </w:r>
            <w:r w:rsidR="009810BA">
              <w:rPr>
                <w:b/>
                <w:bCs/>
                <w:i/>
                <w:iCs/>
              </w:rPr>
              <w:t>20</w:t>
            </w:r>
            <w:r w:rsidR="001D7087">
              <w:rPr>
                <w:b/>
                <w:bCs/>
                <w:i/>
                <w:iCs/>
              </w:rPr>
              <w:t>%</w:t>
            </w:r>
            <w:r>
              <w:rPr>
                <w:b/>
                <w:bCs/>
                <w:i/>
                <w:iCs/>
              </w:rPr>
              <w:t>)</w:t>
            </w:r>
          </w:p>
        </w:tc>
        <w:tc>
          <w:tcPr>
            <w:tcW w:w="1418" w:type="dxa"/>
          </w:tcPr>
          <w:p w14:paraId="39F4088B" w14:textId="6DA3633C" w:rsidR="00FF068B" w:rsidRDefault="006B7879" w:rsidP="00FF068B">
            <w:pPr>
              <w:suppressAutoHyphens w:val="0"/>
              <w:jc w:val="center"/>
              <w:rPr>
                <w:b/>
                <w:bCs/>
                <w:i/>
                <w:iCs/>
              </w:rPr>
            </w:pPr>
            <w:r>
              <w:rPr>
                <w:b/>
                <w:bCs/>
                <w:i/>
                <w:iCs/>
              </w:rPr>
              <w:t>1</w:t>
            </w:r>
            <w:r w:rsidR="009810BA">
              <w:rPr>
                <w:b/>
                <w:bCs/>
                <w:i/>
                <w:iCs/>
              </w:rPr>
              <w:t>6</w:t>
            </w:r>
            <w:r w:rsidR="00FF068B" w:rsidRPr="004607B7">
              <w:rPr>
                <w:b/>
                <w:bCs/>
                <w:i/>
                <w:iCs/>
              </w:rPr>
              <w:t xml:space="preserve"> kton</w:t>
            </w:r>
          </w:p>
          <w:p w14:paraId="48164D59" w14:textId="5D9AF53C" w:rsidR="00FF068B" w:rsidRDefault="00FF068B" w:rsidP="00FF068B">
            <w:pPr>
              <w:suppressAutoHyphens w:val="0"/>
              <w:jc w:val="center"/>
            </w:pPr>
            <w:r>
              <w:rPr>
                <w:b/>
                <w:bCs/>
                <w:i/>
                <w:iCs/>
              </w:rPr>
              <w:t>(</w:t>
            </w:r>
            <w:r w:rsidR="001D7087">
              <w:rPr>
                <w:b/>
                <w:bCs/>
                <w:i/>
                <w:iCs/>
              </w:rPr>
              <w:t>1</w:t>
            </w:r>
            <w:r w:rsidR="009810BA">
              <w:rPr>
                <w:b/>
                <w:bCs/>
                <w:i/>
                <w:iCs/>
              </w:rPr>
              <w:t>8</w:t>
            </w:r>
            <w:r>
              <w:rPr>
                <w:b/>
                <w:bCs/>
                <w:i/>
                <w:iCs/>
              </w:rPr>
              <w:t>%)</w:t>
            </w:r>
          </w:p>
        </w:tc>
      </w:tr>
      <w:tr w:rsidR="001D7087" w:rsidRPr="00BC6E69" w14:paraId="7C7C9345" w14:textId="77777777" w:rsidTr="00FF068B">
        <w:tc>
          <w:tcPr>
            <w:tcW w:w="4815" w:type="dxa"/>
          </w:tcPr>
          <w:p w14:paraId="7A435D37" w14:textId="77777777" w:rsidR="001D7087" w:rsidRPr="004607B7" w:rsidRDefault="001D7087" w:rsidP="00FF068B">
            <w:pPr>
              <w:suppressAutoHyphens w:val="0"/>
              <w:rPr>
                <w:b/>
                <w:bCs/>
                <w:i/>
                <w:iCs/>
              </w:rPr>
            </w:pPr>
          </w:p>
        </w:tc>
        <w:tc>
          <w:tcPr>
            <w:tcW w:w="1417" w:type="dxa"/>
          </w:tcPr>
          <w:p w14:paraId="055C0A42" w14:textId="77777777" w:rsidR="001D7087" w:rsidRDefault="001D7087" w:rsidP="00FF068B">
            <w:pPr>
              <w:suppressAutoHyphens w:val="0"/>
              <w:jc w:val="center"/>
              <w:rPr>
                <w:b/>
                <w:bCs/>
                <w:i/>
                <w:iCs/>
              </w:rPr>
            </w:pPr>
          </w:p>
        </w:tc>
        <w:tc>
          <w:tcPr>
            <w:tcW w:w="1418" w:type="dxa"/>
          </w:tcPr>
          <w:p w14:paraId="37024272" w14:textId="77777777" w:rsidR="001D7087" w:rsidRDefault="001D7087" w:rsidP="00FF068B">
            <w:pPr>
              <w:suppressAutoHyphens w:val="0"/>
              <w:jc w:val="center"/>
              <w:rPr>
                <w:b/>
                <w:bCs/>
                <w:i/>
                <w:iCs/>
              </w:rPr>
            </w:pPr>
          </w:p>
        </w:tc>
        <w:tc>
          <w:tcPr>
            <w:tcW w:w="1418" w:type="dxa"/>
          </w:tcPr>
          <w:p w14:paraId="6CBBD94A" w14:textId="77777777" w:rsidR="001D7087" w:rsidRDefault="001D7087" w:rsidP="00FF068B">
            <w:pPr>
              <w:suppressAutoHyphens w:val="0"/>
              <w:jc w:val="center"/>
              <w:rPr>
                <w:b/>
                <w:bCs/>
                <w:i/>
                <w:iCs/>
              </w:rPr>
            </w:pPr>
          </w:p>
        </w:tc>
        <w:tc>
          <w:tcPr>
            <w:tcW w:w="1418" w:type="dxa"/>
          </w:tcPr>
          <w:p w14:paraId="7D8BEFD4" w14:textId="77777777" w:rsidR="001D7087" w:rsidRDefault="001D7087" w:rsidP="00FF068B">
            <w:pPr>
              <w:suppressAutoHyphens w:val="0"/>
              <w:jc w:val="center"/>
              <w:rPr>
                <w:b/>
                <w:bCs/>
                <w:i/>
                <w:iCs/>
              </w:rPr>
            </w:pPr>
          </w:p>
        </w:tc>
      </w:tr>
      <w:tr w:rsidR="001D7087" w:rsidRPr="00BC6E69" w14:paraId="74A36DAA" w14:textId="77777777" w:rsidTr="00A51F40">
        <w:tc>
          <w:tcPr>
            <w:tcW w:w="4815" w:type="dxa"/>
          </w:tcPr>
          <w:p w14:paraId="1EA4DF4C" w14:textId="55B910CF" w:rsidR="001D7087" w:rsidRPr="00A51F40" w:rsidRDefault="006B7879" w:rsidP="00FF068B">
            <w:pPr>
              <w:suppressAutoHyphens w:val="0"/>
              <w:rPr>
                <w:b/>
                <w:bCs/>
                <w:i/>
                <w:iCs/>
                <w:vertAlign w:val="superscript"/>
              </w:rPr>
            </w:pPr>
            <w:r>
              <w:rPr>
                <w:b/>
                <w:bCs/>
                <w:i/>
                <w:iCs/>
              </w:rPr>
              <w:t>TOTAALEFFECT</w:t>
            </w:r>
            <w:r w:rsidR="001D7087">
              <w:rPr>
                <w:b/>
                <w:bCs/>
                <w:i/>
                <w:iCs/>
              </w:rPr>
              <w:t xml:space="preserve">: </w:t>
            </w:r>
            <w:r>
              <w:rPr>
                <w:b/>
                <w:bCs/>
                <w:i/>
                <w:iCs/>
              </w:rPr>
              <w:t>M</w:t>
            </w:r>
            <w:r w:rsidR="001D7087">
              <w:rPr>
                <w:b/>
                <w:bCs/>
                <w:i/>
                <w:iCs/>
              </w:rPr>
              <w:t>aatregelen middellange termijn plus blijven</w:t>
            </w:r>
            <w:r w:rsidR="00B640D6">
              <w:rPr>
                <w:b/>
                <w:bCs/>
                <w:i/>
                <w:iCs/>
              </w:rPr>
              <w:t>d</w:t>
            </w:r>
            <w:r w:rsidR="001D7087">
              <w:rPr>
                <w:b/>
                <w:bCs/>
                <w:i/>
                <w:iCs/>
              </w:rPr>
              <w:t xml:space="preserve"> effect maatregelen korte term</w:t>
            </w:r>
            <w:r w:rsidR="005B74F5">
              <w:rPr>
                <w:b/>
                <w:bCs/>
                <w:i/>
                <w:iCs/>
              </w:rPr>
              <w:t>ij</w:t>
            </w:r>
            <w:r w:rsidR="001D7087">
              <w:rPr>
                <w:b/>
                <w:bCs/>
                <w:i/>
                <w:iCs/>
              </w:rPr>
              <w:t>n</w:t>
            </w:r>
            <w:r>
              <w:rPr>
                <w:b/>
                <w:bCs/>
                <w:i/>
                <w:iCs/>
              </w:rPr>
              <w:t>,</w:t>
            </w:r>
            <w:r w:rsidR="001D7087">
              <w:rPr>
                <w:b/>
                <w:bCs/>
                <w:i/>
                <w:iCs/>
              </w:rPr>
              <w:t xml:space="preserve"> ex vliegbewegingen en </w:t>
            </w:r>
            <w:proofErr w:type="spellStart"/>
            <w:r w:rsidR="001D7087">
              <w:rPr>
                <w:b/>
                <w:bCs/>
                <w:i/>
                <w:iCs/>
              </w:rPr>
              <w:t>vliegtuigbunkering</w:t>
            </w:r>
            <w:proofErr w:type="spellEnd"/>
            <w:r w:rsidR="001D7087">
              <w:rPr>
                <w:b/>
                <w:bCs/>
                <w:i/>
                <w:iCs/>
                <w:vertAlign w:val="superscript"/>
              </w:rPr>
              <w:t>*</w:t>
            </w:r>
          </w:p>
        </w:tc>
        <w:tc>
          <w:tcPr>
            <w:tcW w:w="1417" w:type="dxa"/>
            <w:vAlign w:val="center"/>
          </w:tcPr>
          <w:p w14:paraId="26A0F220" w14:textId="20A487E6" w:rsidR="001D7087" w:rsidRDefault="006B7879" w:rsidP="009810BA">
            <w:pPr>
              <w:suppressAutoHyphens w:val="0"/>
              <w:jc w:val="center"/>
              <w:rPr>
                <w:b/>
                <w:bCs/>
                <w:i/>
                <w:iCs/>
              </w:rPr>
            </w:pPr>
            <w:r>
              <w:rPr>
                <w:b/>
                <w:bCs/>
                <w:i/>
                <w:iCs/>
              </w:rPr>
              <w:t>10</w:t>
            </w:r>
            <w:r w:rsidR="009810BA">
              <w:rPr>
                <w:b/>
                <w:bCs/>
                <w:i/>
                <w:iCs/>
              </w:rPr>
              <w:t>9</w:t>
            </w:r>
            <w:r>
              <w:rPr>
                <w:b/>
                <w:bCs/>
                <w:i/>
                <w:iCs/>
              </w:rPr>
              <w:t xml:space="preserve"> PJ</w:t>
            </w:r>
          </w:p>
          <w:p w14:paraId="36172FD1" w14:textId="7738493F" w:rsidR="006B7879" w:rsidRDefault="006B7879" w:rsidP="009810BA">
            <w:pPr>
              <w:suppressAutoHyphens w:val="0"/>
              <w:jc w:val="center"/>
              <w:rPr>
                <w:b/>
                <w:bCs/>
                <w:i/>
                <w:iCs/>
              </w:rPr>
            </w:pPr>
            <w:r>
              <w:rPr>
                <w:b/>
                <w:bCs/>
                <w:i/>
                <w:iCs/>
              </w:rPr>
              <w:t>(2</w:t>
            </w:r>
            <w:r w:rsidR="009810BA">
              <w:rPr>
                <w:b/>
                <w:bCs/>
                <w:i/>
                <w:iCs/>
              </w:rPr>
              <w:t>8</w:t>
            </w:r>
            <w:r>
              <w:rPr>
                <w:b/>
                <w:bCs/>
                <w:i/>
                <w:iCs/>
              </w:rPr>
              <w:t>%)</w:t>
            </w:r>
          </w:p>
        </w:tc>
        <w:tc>
          <w:tcPr>
            <w:tcW w:w="1418" w:type="dxa"/>
            <w:vAlign w:val="center"/>
          </w:tcPr>
          <w:p w14:paraId="526280F3" w14:textId="0F9BDEF9" w:rsidR="001D7087" w:rsidRDefault="006B7879" w:rsidP="009810BA">
            <w:pPr>
              <w:suppressAutoHyphens w:val="0"/>
              <w:jc w:val="center"/>
              <w:rPr>
                <w:b/>
                <w:bCs/>
                <w:i/>
                <w:iCs/>
              </w:rPr>
            </w:pPr>
            <w:r>
              <w:rPr>
                <w:b/>
                <w:bCs/>
                <w:i/>
                <w:iCs/>
              </w:rPr>
              <w:t>1</w:t>
            </w:r>
            <w:r w:rsidR="009810BA">
              <w:rPr>
                <w:b/>
                <w:bCs/>
                <w:i/>
                <w:iCs/>
              </w:rPr>
              <w:t>8</w:t>
            </w:r>
            <w:r>
              <w:rPr>
                <w:b/>
                <w:bCs/>
                <w:i/>
                <w:iCs/>
              </w:rPr>
              <w:t xml:space="preserve"> mln</w:t>
            </w:r>
          </w:p>
          <w:p w14:paraId="32922A29" w14:textId="68AE7813" w:rsidR="006B7879" w:rsidRDefault="006B7879" w:rsidP="009810BA">
            <w:pPr>
              <w:suppressAutoHyphens w:val="0"/>
              <w:jc w:val="center"/>
              <w:rPr>
                <w:b/>
                <w:bCs/>
                <w:i/>
                <w:iCs/>
              </w:rPr>
            </w:pPr>
            <w:r>
              <w:rPr>
                <w:b/>
                <w:bCs/>
                <w:i/>
                <w:iCs/>
              </w:rPr>
              <w:t>(2</w:t>
            </w:r>
            <w:r w:rsidR="009810BA">
              <w:rPr>
                <w:b/>
                <w:bCs/>
                <w:i/>
                <w:iCs/>
              </w:rPr>
              <w:t>8</w:t>
            </w:r>
            <w:r>
              <w:rPr>
                <w:b/>
                <w:bCs/>
                <w:i/>
                <w:iCs/>
              </w:rPr>
              <w:t>%)</w:t>
            </w:r>
          </w:p>
        </w:tc>
        <w:tc>
          <w:tcPr>
            <w:tcW w:w="1418" w:type="dxa"/>
            <w:vAlign w:val="center"/>
          </w:tcPr>
          <w:p w14:paraId="60167019" w14:textId="01259823" w:rsidR="006B7879" w:rsidRDefault="006B7879" w:rsidP="009810BA">
            <w:pPr>
              <w:suppressAutoHyphens w:val="0"/>
              <w:jc w:val="center"/>
              <w:rPr>
                <w:b/>
                <w:bCs/>
                <w:i/>
                <w:iCs/>
              </w:rPr>
            </w:pPr>
            <w:r>
              <w:rPr>
                <w:b/>
                <w:bCs/>
                <w:i/>
                <w:iCs/>
              </w:rPr>
              <w:t>8 Mton</w:t>
            </w:r>
          </w:p>
          <w:p w14:paraId="2C683A71" w14:textId="19FF9252" w:rsidR="001D7087" w:rsidRDefault="006B7879" w:rsidP="009810BA">
            <w:pPr>
              <w:suppressAutoHyphens w:val="0"/>
              <w:jc w:val="center"/>
              <w:rPr>
                <w:b/>
                <w:bCs/>
                <w:i/>
                <w:iCs/>
              </w:rPr>
            </w:pPr>
            <w:r>
              <w:rPr>
                <w:b/>
                <w:bCs/>
                <w:i/>
                <w:iCs/>
              </w:rPr>
              <w:t>(2</w:t>
            </w:r>
            <w:r w:rsidR="009810BA">
              <w:rPr>
                <w:b/>
                <w:bCs/>
                <w:i/>
                <w:iCs/>
              </w:rPr>
              <w:t>8</w:t>
            </w:r>
            <w:r>
              <w:rPr>
                <w:b/>
                <w:bCs/>
                <w:i/>
                <w:iCs/>
              </w:rPr>
              <w:t>%)</w:t>
            </w:r>
          </w:p>
        </w:tc>
        <w:tc>
          <w:tcPr>
            <w:tcW w:w="1418" w:type="dxa"/>
            <w:vAlign w:val="center"/>
          </w:tcPr>
          <w:p w14:paraId="1B9D9FD0" w14:textId="55644112" w:rsidR="001D7087" w:rsidRDefault="006B7879" w:rsidP="009810BA">
            <w:pPr>
              <w:suppressAutoHyphens w:val="0"/>
              <w:jc w:val="center"/>
              <w:rPr>
                <w:b/>
                <w:bCs/>
                <w:i/>
                <w:iCs/>
              </w:rPr>
            </w:pPr>
            <w:r>
              <w:rPr>
                <w:b/>
                <w:bCs/>
                <w:i/>
                <w:iCs/>
              </w:rPr>
              <w:t>2</w:t>
            </w:r>
            <w:r w:rsidR="009810BA">
              <w:rPr>
                <w:b/>
                <w:bCs/>
                <w:i/>
                <w:iCs/>
              </w:rPr>
              <w:t>3</w:t>
            </w:r>
            <w:r>
              <w:rPr>
                <w:b/>
                <w:bCs/>
                <w:i/>
                <w:iCs/>
              </w:rPr>
              <w:t xml:space="preserve"> kton</w:t>
            </w:r>
          </w:p>
          <w:p w14:paraId="3596C8D5" w14:textId="1844D057" w:rsidR="006B7879" w:rsidRDefault="006B7879" w:rsidP="009810BA">
            <w:pPr>
              <w:suppressAutoHyphens w:val="0"/>
              <w:jc w:val="center"/>
              <w:rPr>
                <w:b/>
                <w:bCs/>
                <w:i/>
                <w:iCs/>
              </w:rPr>
            </w:pPr>
            <w:r>
              <w:rPr>
                <w:b/>
                <w:bCs/>
                <w:i/>
                <w:iCs/>
              </w:rPr>
              <w:t>(2</w:t>
            </w:r>
            <w:r w:rsidR="009810BA">
              <w:rPr>
                <w:b/>
                <w:bCs/>
                <w:i/>
                <w:iCs/>
              </w:rPr>
              <w:t>7</w:t>
            </w:r>
            <w:r>
              <w:rPr>
                <w:b/>
                <w:bCs/>
                <w:i/>
                <w:iCs/>
              </w:rPr>
              <w:t>%)</w:t>
            </w:r>
          </w:p>
        </w:tc>
      </w:tr>
    </w:tbl>
    <w:p w14:paraId="3E470EB9" w14:textId="77777777" w:rsidR="0092006E" w:rsidRDefault="0092006E" w:rsidP="0092006E">
      <w:pPr>
        <w:spacing w:before="120" w:line="276" w:lineRule="auto"/>
        <w:contextualSpacing/>
        <w:rPr>
          <w:sz w:val="20"/>
          <w:szCs w:val="20"/>
        </w:rPr>
      </w:pPr>
    </w:p>
    <w:p w14:paraId="4E442C49" w14:textId="43A57A06" w:rsidR="00F702A4" w:rsidRPr="0092006E" w:rsidRDefault="004607B7" w:rsidP="0092006E">
      <w:pPr>
        <w:spacing w:before="120" w:line="276" w:lineRule="auto"/>
        <w:contextualSpacing/>
        <w:rPr>
          <w:rFonts w:asciiTheme="minorHAnsi" w:hAnsiTheme="minorHAnsi" w:cstheme="minorHAnsi"/>
          <w:color w:val="000000"/>
        </w:rPr>
      </w:pPr>
      <w:r w:rsidRPr="0092006E">
        <w:t>*: Sommige maatregelen overlappen of hebben onderling effect op elkaar. Met de grootste onderlinge effecten is rekening gehouden maar niet met alle. Daarom is deze optelling indicatief en waarschijnlijk een lichte overschatting.</w:t>
      </w:r>
    </w:p>
    <w:p w14:paraId="16FFA61F" w14:textId="470CA12E" w:rsidR="00F702A4" w:rsidRDefault="00F702A4" w:rsidP="00F702A4">
      <w:pPr>
        <w:spacing w:line="276" w:lineRule="auto"/>
        <w:contextualSpacing/>
        <w:rPr>
          <w:rFonts w:asciiTheme="minorHAnsi" w:hAnsiTheme="minorHAnsi" w:cstheme="minorHAnsi"/>
          <w:color w:val="000000"/>
        </w:rPr>
      </w:pPr>
    </w:p>
    <w:p w14:paraId="4A90309C" w14:textId="77777777" w:rsidR="0092006E" w:rsidRDefault="0092006E" w:rsidP="00F702A4">
      <w:pPr>
        <w:spacing w:line="276" w:lineRule="auto"/>
        <w:contextualSpacing/>
        <w:rPr>
          <w:rFonts w:asciiTheme="minorHAnsi" w:hAnsiTheme="minorHAnsi" w:cstheme="minorHAnsi"/>
          <w:color w:val="000000"/>
        </w:rPr>
      </w:pPr>
    </w:p>
    <w:p w14:paraId="23640617" w14:textId="290EE363" w:rsidR="00FE4B1A" w:rsidRPr="00FE4B1A" w:rsidRDefault="00FE4B1A" w:rsidP="00FE4B1A">
      <w:pPr>
        <w:spacing w:line="276" w:lineRule="auto"/>
        <w:contextualSpacing/>
        <w:rPr>
          <w:i/>
          <w:iCs/>
        </w:rPr>
      </w:pPr>
      <w:r w:rsidRPr="00530AC8">
        <w:rPr>
          <w:rFonts w:asciiTheme="minorHAnsi" w:hAnsiTheme="minorHAnsi"/>
          <w:noProof/>
        </w:rPr>
        <mc:AlternateContent>
          <mc:Choice Requires="wps">
            <w:drawing>
              <wp:anchor distT="45720" distB="45720" distL="114300" distR="114300" simplePos="0" relativeHeight="251658240" behindDoc="0" locked="0" layoutInCell="1" allowOverlap="1" wp14:anchorId="609FBDAF" wp14:editId="4A6C984E">
                <wp:simplePos x="0" y="0"/>
                <wp:positionH relativeFrom="page">
                  <wp:posOffset>-9525</wp:posOffset>
                </wp:positionH>
                <wp:positionV relativeFrom="paragraph">
                  <wp:posOffset>274955</wp:posOffset>
                </wp:positionV>
                <wp:extent cx="5695950" cy="13430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43025"/>
                        </a:xfrm>
                        <a:prstGeom prst="rect">
                          <a:avLst/>
                        </a:prstGeom>
                        <a:solidFill>
                          <a:srgbClr val="70AD47"/>
                        </a:solidFill>
                        <a:ln w="9525">
                          <a:noFill/>
                          <a:miter lim="800000"/>
                          <a:headEnd/>
                          <a:tailEnd/>
                        </a:ln>
                      </wps:spPr>
                      <wps:txbx>
                        <w:txbxContent>
                          <w:p w14:paraId="3D0EA501" w14:textId="77777777" w:rsidR="00013DF2" w:rsidRPr="008A4765" w:rsidRDefault="00013DF2" w:rsidP="00013DF2">
                            <w:pPr>
                              <w:spacing w:line="360" w:lineRule="auto"/>
                              <w:rPr>
                                <w:rStyle w:val="fontstyle01"/>
                                <w:rFonts w:asciiTheme="minorHAnsi" w:hAnsiTheme="minorHAnsi" w:cstheme="minorHAnsi"/>
                                <w:b/>
                                <w:bCs/>
                                <w:color w:val="FFFFFF" w:themeColor="background1"/>
                              </w:rPr>
                            </w:pPr>
                            <w:r w:rsidRPr="008A4765">
                              <w:rPr>
                                <w:rStyle w:val="fontstyle01"/>
                                <w:rFonts w:asciiTheme="minorHAnsi" w:hAnsiTheme="minorHAnsi" w:cstheme="minorHAnsi"/>
                                <w:b/>
                                <w:bCs/>
                                <w:color w:val="FFFFFF" w:themeColor="background1"/>
                              </w:rPr>
                              <w:t>De Nederlandse Vereniging Duurzame Energie (NVDE) maakt zich sterk voor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een energievoorziening die volledig is gebaseerd op hernieuwbare energie</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door het bundelen van krachten uit de gehele sector. De activiteiten bij meer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dan 6000 aangesloten bedrijven vertegenwoordigen nu al een omzet van</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ruim €41 miljard en meer dan 250.000 werknemers.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FBDAF" id="_x0000_t202" coordsize="21600,21600" o:spt="202" path="m,l,21600r21600,l21600,xe">
                <v:stroke joinstyle="miter"/>
                <v:path gradientshapeok="t" o:connecttype="rect"/>
              </v:shapetype>
              <v:shape id="Tekstvak 2" o:spid="_x0000_s1026" type="#_x0000_t202" style="position:absolute;margin-left:-.75pt;margin-top:21.65pt;width:448.5pt;height:105.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3fEAIAAPcDAAAOAAAAZHJzL2Uyb0RvYy54bWysU9tu2zAMfR+wfxD0vthJ46Yx4hRZsg4D&#10;ugvQ7QNkWbaFyaImKbGzrx8lu2m2vQ3zgyCa5CF5eLS5HzpFTsI6Cbqg81lKidAcKqmbgn77+vDm&#10;jhLnma6YAi0KehaO3m9fv9r0JhcLaEFVwhIE0S7vTUFb702eJI63omNuBkZodNZgO+bRtE1SWdYj&#10;eqeSRZreJj3Yyljgwjn8exiddBvx61pw/7munfBEFRR78/G08SzDmWw3LG8sM63kUxvsH7romNRY&#10;9AJ1YJ6Ro5V/QXWSW3BQ+xmHLoG6llzEGXCaefrHNE8tMyLOguQ4c6HJ/T9Y/un0ZL5Y4oe3MOAC&#10;4xDOPAL/7oiGfct0I3bWQt8KVmHheaAs6Y3Lp9RAtctdACn7j1DhktnRQwQaatsFVnBOgui4gPOF&#10;dDF4wvFndrvO1hm6OPrmN8ubdJHFGix/TjfW+fcCOhIuBbW41QjPTo/Oh3ZY/hwSqjlQsnqQSkXD&#10;NuVeWXJiqIBVujssVxP6b2FKk76g6wxrhywNIT+Ko5MeFapkV9C7NHyjZgId73QVQzyTarxjJ0pP&#10;/ARKRnL8UA4YGHgqoTojUxZGJeLLwUsL9iclPaqwoO7HkVlBifqgke31fLkMso3GMlst0LDXnvLa&#10;wzRHqIJ6Ssbr3kepjxPtcCu1jHy9dDL1iuqKNE4vIcj32o5RL+91+wsAAP//AwBQSwMEFAAGAAgA&#10;AAAhAAa+M+HeAAAACQEAAA8AAABkcnMvZG93bnJldi54bWxMj0FPg0AQhe8m/ofNmHhrFwoYRJaG&#10;aBoPnmz9AQs7ApGdJey2UH+940mPb97Le9+U+9WO4oKzHxwpiLcRCKTWmYE6BR+nwyYH4YMmo0dH&#10;qOCKHvbV7U2pC+MWesfLMXSCS8gXWkEfwlRI6dserfZbNyGx9+lmqwPLuZNm1guX21HuouhBWj0Q&#10;L/R6wuce26/j2Sqor/VrlOQLpfnbS9J8Lwdj1lip+7u1fgIRcA1/YfjFZ3SomKlxZzJejAo2ccZJ&#10;BWmSgGA/f8z40CjYZWkOsirl/w+qHwAAAP//AwBQSwECLQAUAAYACAAAACEAtoM4kv4AAADhAQAA&#10;EwAAAAAAAAAAAAAAAAAAAAAAW0NvbnRlbnRfVHlwZXNdLnhtbFBLAQItABQABgAIAAAAIQA4/SH/&#10;1gAAAJQBAAALAAAAAAAAAAAAAAAAAC8BAABfcmVscy8ucmVsc1BLAQItABQABgAIAAAAIQDjli3f&#10;EAIAAPcDAAAOAAAAAAAAAAAAAAAAAC4CAABkcnMvZTJvRG9jLnhtbFBLAQItABQABgAIAAAAIQAG&#10;vjPh3gAAAAkBAAAPAAAAAAAAAAAAAAAAAGoEAABkcnMvZG93bnJldi54bWxQSwUGAAAAAAQABADz&#10;AAAAdQUAAAAA&#10;" fillcolor="#70ad47" stroked="f">
                <v:textbox>
                  <w:txbxContent>
                    <w:p w14:paraId="3D0EA501" w14:textId="77777777" w:rsidR="00013DF2" w:rsidRPr="008A4765" w:rsidRDefault="00013DF2" w:rsidP="00013DF2">
                      <w:pPr>
                        <w:spacing w:line="360" w:lineRule="auto"/>
                        <w:rPr>
                          <w:rStyle w:val="fontstyle01"/>
                          <w:rFonts w:asciiTheme="minorHAnsi" w:hAnsiTheme="minorHAnsi" w:cstheme="minorHAnsi"/>
                          <w:b/>
                          <w:bCs/>
                          <w:color w:val="FFFFFF" w:themeColor="background1"/>
                        </w:rPr>
                      </w:pPr>
                      <w:r w:rsidRPr="008A4765">
                        <w:rPr>
                          <w:rStyle w:val="fontstyle01"/>
                          <w:rFonts w:asciiTheme="minorHAnsi" w:hAnsiTheme="minorHAnsi" w:cstheme="minorHAnsi"/>
                          <w:b/>
                          <w:bCs/>
                          <w:color w:val="FFFFFF" w:themeColor="background1"/>
                        </w:rPr>
                        <w:t>De Nederlandse Vereniging Duurzame Energie (NVDE) maakt zich sterk voor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een energievoorziening die volledig is gebaseerd op hernieuwbare energie</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door het bundelen van krachten uit de gehele sector. De activiteiten bij meer</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dan 6000 aangesloten bedrijven vertegenwoordigen nu al een omzet van</w:t>
                      </w:r>
                      <w:r>
                        <w:rPr>
                          <w:rStyle w:val="fontstyle01"/>
                          <w:rFonts w:asciiTheme="minorHAnsi" w:hAnsiTheme="minorHAnsi" w:cstheme="minorHAnsi"/>
                          <w:b/>
                          <w:bCs/>
                          <w:color w:val="FFFFFF" w:themeColor="background1"/>
                        </w:rPr>
                        <w:t xml:space="preserve"> </w:t>
                      </w:r>
                      <w:r w:rsidRPr="008A4765">
                        <w:rPr>
                          <w:rStyle w:val="fontstyle01"/>
                          <w:rFonts w:asciiTheme="minorHAnsi" w:hAnsiTheme="minorHAnsi" w:cstheme="minorHAnsi"/>
                          <w:b/>
                          <w:bCs/>
                          <w:color w:val="FFFFFF" w:themeColor="background1"/>
                        </w:rPr>
                        <w:t>ruim €41 miljard en meer dan 250.000 werknemers.</w:t>
                      </w:r>
                    </w:p>
                  </w:txbxContent>
                </v:textbox>
                <w10:wrap anchorx="page"/>
              </v:shape>
            </w:pict>
          </mc:Fallback>
        </mc:AlternateContent>
      </w:r>
    </w:p>
    <w:sectPr w:rsidR="00FE4B1A" w:rsidRPr="00FE4B1A" w:rsidSect="00095C7A">
      <w:headerReference w:type="default" r:id="rId25"/>
      <w:footerReference w:type="default" r:id="rId26"/>
      <w:headerReference w:type="first" r:id="rId27"/>
      <w:footerReference w:type="first" r:id="rId28"/>
      <w:pgSz w:w="12240" w:h="15840"/>
      <w:pgMar w:top="2410" w:right="720" w:bottom="2835" w:left="720" w:header="709" w:footer="14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A965" w14:textId="77777777" w:rsidR="00BD4B37" w:rsidRDefault="00BD4B37">
      <w:pPr>
        <w:spacing w:after="0" w:line="240" w:lineRule="auto"/>
      </w:pPr>
      <w:r>
        <w:separator/>
      </w:r>
    </w:p>
  </w:endnote>
  <w:endnote w:type="continuationSeparator" w:id="0">
    <w:p w14:paraId="0D67C41C" w14:textId="77777777" w:rsidR="00BD4B37" w:rsidRDefault="00BD4B37">
      <w:pPr>
        <w:spacing w:after="0" w:line="240" w:lineRule="auto"/>
      </w:pPr>
      <w:r>
        <w:continuationSeparator/>
      </w:r>
    </w:p>
  </w:endnote>
  <w:endnote w:type="continuationNotice" w:id="1">
    <w:p w14:paraId="531FE832" w14:textId="77777777" w:rsidR="00BD4B37" w:rsidRDefault="00BD4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charset w:val="00"/>
    <w:family w:val="auto"/>
    <w:pitch w:val="default"/>
  </w:font>
  <w:font w:name="ProximaNova-Light">
    <w:altName w:val="Cambria"/>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8A2F" w14:textId="77777777" w:rsidR="00385A9B" w:rsidRDefault="003B5A35">
    <w:pPr>
      <w:pStyle w:val="Voettekst"/>
    </w:pPr>
    <w:r>
      <w:rPr>
        <w:noProof/>
      </w:rPr>
      <w:drawing>
        <wp:anchor distT="0" distB="0" distL="114300" distR="114300" simplePos="0" relativeHeight="251658241" behindDoc="0" locked="0" layoutInCell="1" allowOverlap="1" wp14:anchorId="7C51F3EB" wp14:editId="6F0783E4">
          <wp:simplePos x="0" y="0"/>
          <wp:positionH relativeFrom="page">
            <wp:posOffset>-10158</wp:posOffset>
          </wp:positionH>
          <wp:positionV relativeFrom="page">
            <wp:posOffset>8335642</wp:posOffset>
          </wp:positionV>
          <wp:extent cx="3670931" cy="3391537"/>
          <wp:effectExtent l="0" t="0" r="5719" b="0"/>
          <wp:wrapNone/>
          <wp:docPr id="8" name="Picture 3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70931" cy="3391537"/>
                  </a:xfrm>
                  <a:prstGeom prst="rect">
                    <a:avLst/>
                  </a:prstGeom>
                  <a:noFill/>
                  <a:ln>
                    <a:noFill/>
                    <a:prstDash/>
                  </a:ln>
                </pic:spPr>
              </pic:pic>
            </a:graphicData>
          </a:graphic>
        </wp:anchor>
      </w:drawing>
    </w:r>
    <w:r>
      <w:rPr>
        <w:sz w:val="14"/>
        <w:szCs w:val="14"/>
      </w:rPr>
      <w:t xml:space="preserve">                                                                                                                                                                            Bezoekadres                                        </w:t>
    </w:r>
    <w:r>
      <w:rPr>
        <w:b/>
        <w:bCs/>
        <w:color w:val="74B959"/>
        <w:sz w:val="14"/>
        <w:szCs w:val="14"/>
      </w:rPr>
      <w:t>T</w:t>
    </w:r>
    <w:r>
      <w:rPr>
        <w:sz w:val="14"/>
        <w:szCs w:val="14"/>
      </w:rPr>
      <w:t xml:space="preserve"> 030-2340503                      </w:t>
    </w:r>
    <w:r>
      <w:rPr>
        <w:b/>
        <w:bCs/>
        <w:color w:val="74B959"/>
        <w:sz w:val="14"/>
        <w:szCs w:val="14"/>
      </w:rPr>
      <w:t>IBAN</w:t>
    </w:r>
    <w:r>
      <w:rPr>
        <w:sz w:val="14"/>
        <w:szCs w:val="14"/>
      </w:rPr>
      <w:t xml:space="preserve">  NL97TRIO0390975222</w:t>
    </w:r>
  </w:p>
  <w:p w14:paraId="563FFD65" w14:textId="77777777" w:rsidR="00385A9B" w:rsidRDefault="003B5A35">
    <w:pPr>
      <w:pStyle w:val="Voettekst"/>
    </w:pPr>
    <w:r>
      <w:rPr>
        <w:sz w:val="14"/>
        <w:szCs w:val="14"/>
      </w:rPr>
      <w:t xml:space="preserve">                                                                                                                                                                            Arthur van Schendelstraat 550        </w:t>
    </w:r>
    <w:r>
      <w:rPr>
        <w:b/>
        <w:bCs/>
        <w:color w:val="74B959"/>
        <w:sz w:val="14"/>
        <w:szCs w:val="14"/>
      </w:rPr>
      <w:t xml:space="preserve">E </w:t>
    </w:r>
    <w:hyperlink r:id="rId2" w:history="1">
      <w:r>
        <w:rPr>
          <w:rStyle w:val="Hyperlink"/>
          <w:sz w:val="14"/>
          <w:szCs w:val="14"/>
        </w:rPr>
        <w:t>kantoor@nvde.nl</w:t>
      </w:r>
    </w:hyperlink>
    <w:r>
      <w:rPr>
        <w:color w:val="005091"/>
        <w:sz w:val="14"/>
        <w:szCs w:val="14"/>
      </w:rPr>
      <w:t xml:space="preserve">              </w:t>
    </w:r>
    <w:r>
      <w:rPr>
        <w:b/>
        <w:bCs/>
        <w:color w:val="74B959"/>
        <w:sz w:val="14"/>
        <w:szCs w:val="14"/>
      </w:rPr>
      <w:t>KvK</w:t>
    </w:r>
    <w:r>
      <w:rPr>
        <w:sz w:val="14"/>
        <w:szCs w:val="14"/>
      </w:rPr>
      <w:t xml:space="preserve"> </w:t>
    </w:r>
    <w:r>
      <w:rPr>
        <w:rFonts w:ascii="Arial" w:hAnsi="Arial" w:cs="Arial"/>
        <w:sz w:val="13"/>
        <w:szCs w:val="13"/>
      </w:rPr>
      <w:t>63799103</w:t>
    </w:r>
  </w:p>
  <w:p w14:paraId="6FE9011A" w14:textId="77777777" w:rsidR="00385A9B" w:rsidRDefault="003B5A35">
    <w:pPr>
      <w:pStyle w:val="Voettekst"/>
      <w:jc w:val="center"/>
    </w:pPr>
    <w:r>
      <w:rPr>
        <w:sz w:val="14"/>
        <w:szCs w:val="14"/>
      </w:rPr>
      <w:t xml:space="preserve">                                                                                                                                                         3511 HM Utrecht                               </w:t>
    </w:r>
    <w:r>
      <w:rPr>
        <w:b/>
        <w:bCs/>
        <w:color w:val="74B959"/>
        <w:sz w:val="14"/>
        <w:szCs w:val="14"/>
      </w:rPr>
      <w:t>W</w:t>
    </w:r>
    <w:r>
      <w:rPr>
        <w:sz w:val="14"/>
        <w:szCs w:val="14"/>
      </w:rPr>
      <w:t xml:space="preserve"> </w:t>
    </w:r>
    <w:hyperlink r:id="rId3" w:history="1">
      <w:r>
        <w:rPr>
          <w:rStyle w:val="Hyperlink"/>
          <w:sz w:val="14"/>
          <w:szCs w:val="14"/>
        </w:rPr>
        <w:t>www.nvde.nl</w:t>
      </w:r>
    </w:hyperlink>
    <w:r>
      <w:rPr>
        <w:sz w:val="14"/>
        <w:szCs w:val="14"/>
      </w:rPr>
      <w:t xml:space="preserve">                    </w:t>
    </w:r>
    <w:r>
      <w:rPr>
        <w:b/>
        <w:bCs/>
        <w:color w:val="74B959"/>
        <w:sz w:val="14"/>
        <w:szCs w:val="14"/>
      </w:rPr>
      <w:t>btw</w:t>
    </w:r>
    <w:r>
      <w:rPr>
        <w:sz w:val="14"/>
        <w:szCs w:val="14"/>
      </w:rPr>
      <w:t xml:space="preserve"> NL855407487B01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D64D" w14:textId="77777777" w:rsidR="00385A9B" w:rsidRDefault="003B5A35">
    <w:pPr>
      <w:pStyle w:val="Voettekst"/>
    </w:pPr>
    <w:r>
      <w:rPr>
        <w:sz w:val="14"/>
        <w:szCs w:val="14"/>
      </w:rPr>
      <w:t xml:space="preserve">Bezoekadres                                        </w:t>
    </w:r>
    <w:r>
      <w:rPr>
        <w:b/>
        <w:bCs/>
        <w:color w:val="74B959"/>
        <w:sz w:val="14"/>
        <w:szCs w:val="14"/>
      </w:rPr>
      <w:t>T</w:t>
    </w:r>
    <w:r>
      <w:rPr>
        <w:sz w:val="14"/>
        <w:szCs w:val="14"/>
      </w:rPr>
      <w:t xml:space="preserve"> 030-2340503                      </w:t>
    </w:r>
    <w:r>
      <w:rPr>
        <w:b/>
        <w:bCs/>
        <w:color w:val="74B959"/>
        <w:sz w:val="14"/>
        <w:szCs w:val="14"/>
      </w:rPr>
      <w:t>IBAN</w:t>
    </w:r>
    <w:r>
      <w:rPr>
        <w:sz w:val="14"/>
        <w:szCs w:val="14"/>
      </w:rPr>
      <w:t xml:space="preserve">  NL97TRIO0390975222</w:t>
    </w:r>
  </w:p>
  <w:p w14:paraId="249121E3" w14:textId="77777777" w:rsidR="00385A9B" w:rsidRDefault="003B5A35">
    <w:pPr>
      <w:pStyle w:val="Voettekst"/>
    </w:pPr>
    <w:r>
      <w:rPr>
        <w:sz w:val="14"/>
        <w:szCs w:val="14"/>
      </w:rPr>
      <w:t xml:space="preserve">Arthur van Schendelstraat 550        </w:t>
    </w:r>
    <w:r>
      <w:rPr>
        <w:b/>
        <w:bCs/>
        <w:color w:val="74B959"/>
        <w:sz w:val="14"/>
        <w:szCs w:val="14"/>
      </w:rPr>
      <w:t xml:space="preserve">E </w:t>
    </w:r>
    <w:hyperlink r:id="rId1" w:history="1">
      <w:r>
        <w:rPr>
          <w:rStyle w:val="Hyperlink"/>
          <w:sz w:val="14"/>
          <w:szCs w:val="14"/>
        </w:rPr>
        <w:t>kantoor@nvde.nl</w:t>
      </w:r>
    </w:hyperlink>
    <w:r>
      <w:rPr>
        <w:color w:val="005091"/>
        <w:sz w:val="14"/>
        <w:szCs w:val="14"/>
      </w:rPr>
      <w:t xml:space="preserve">              </w:t>
    </w:r>
    <w:r>
      <w:rPr>
        <w:b/>
        <w:bCs/>
        <w:color w:val="74B959"/>
        <w:sz w:val="14"/>
        <w:szCs w:val="14"/>
      </w:rPr>
      <w:t>KvK</w:t>
    </w:r>
    <w:r>
      <w:rPr>
        <w:sz w:val="14"/>
        <w:szCs w:val="14"/>
      </w:rPr>
      <w:t xml:space="preserve"> </w:t>
    </w:r>
    <w:r>
      <w:rPr>
        <w:rFonts w:ascii="Arial" w:hAnsi="Arial" w:cs="Arial"/>
        <w:sz w:val="13"/>
        <w:szCs w:val="13"/>
      </w:rPr>
      <w:t>63799103</w:t>
    </w:r>
  </w:p>
  <w:p w14:paraId="6ECDDA1A" w14:textId="77777777" w:rsidR="00385A9B" w:rsidRDefault="003B5A35">
    <w:pPr>
      <w:pStyle w:val="Voettekst"/>
    </w:pPr>
    <w:r>
      <w:rPr>
        <w:sz w:val="14"/>
        <w:szCs w:val="14"/>
      </w:rPr>
      <w:t xml:space="preserve">3511 HM Utrecht                               </w:t>
    </w:r>
    <w:r>
      <w:rPr>
        <w:b/>
        <w:bCs/>
        <w:color w:val="74B959"/>
        <w:sz w:val="14"/>
        <w:szCs w:val="14"/>
      </w:rPr>
      <w:t>W</w:t>
    </w:r>
    <w:r>
      <w:rPr>
        <w:sz w:val="14"/>
        <w:szCs w:val="14"/>
      </w:rPr>
      <w:t xml:space="preserve"> </w:t>
    </w:r>
    <w:hyperlink r:id="rId2" w:history="1">
      <w:r>
        <w:rPr>
          <w:rStyle w:val="Hyperlink"/>
          <w:sz w:val="14"/>
          <w:szCs w:val="14"/>
        </w:rPr>
        <w:t>www.nvde.nl</w:t>
      </w:r>
    </w:hyperlink>
    <w:r>
      <w:rPr>
        <w:sz w:val="14"/>
        <w:szCs w:val="14"/>
      </w:rPr>
      <w:t xml:space="preserve">                    </w:t>
    </w:r>
    <w:r>
      <w:rPr>
        <w:b/>
        <w:bCs/>
        <w:color w:val="74B959"/>
        <w:sz w:val="14"/>
        <w:szCs w:val="14"/>
      </w:rPr>
      <w:t>btw</w:t>
    </w:r>
    <w:r>
      <w:rPr>
        <w:sz w:val="14"/>
        <w:szCs w:val="14"/>
      </w:rPr>
      <w:t xml:space="preserve"> NL855407487B01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CD99" w14:textId="77777777" w:rsidR="00BD4B37" w:rsidRDefault="00BD4B37">
      <w:pPr>
        <w:spacing w:after="0" w:line="240" w:lineRule="auto"/>
      </w:pPr>
      <w:r>
        <w:rPr>
          <w:color w:val="000000"/>
        </w:rPr>
        <w:separator/>
      </w:r>
    </w:p>
  </w:footnote>
  <w:footnote w:type="continuationSeparator" w:id="0">
    <w:p w14:paraId="23D094D3" w14:textId="77777777" w:rsidR="00BD4B37" w:rsidRDefault="00BD4B37">
      <w:pPr>
        <w:spacing w:after="0" w:line="240" w:lineRule="auto"/>
      </w:pPr>
      <w:r>
        <w:continuationSeparator/>
      </w:r>
    </w:p>
  </w:footnote>
  <w:footnote w:type="continuationNotice" w:id="1">
    <w:p w14:paraId="196D9E7C" w14:textId="77777777" w:rsidR="00BD4B37" w:rsidRDefault="00BD4B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7B9C" w14:textId="77777777" w:rsidR="00385A9B" w:rsidRDefault="008324FC">
    <w:pPr>
      <w:pStyle w:val="Koptekst"/>
    </w:pPr>
    <w:r>
      <w:rPr>
        <w:noProof/>
      </w:rPr>
      <w:drawing>
        <wp:anchor distT="0" distB="0" distL="114300" distR="114300" simplePos="0" relativeHeight="251658242" behindDoc="0" locked="0" layoutInCell="1" allowOverlap="1" wp14:anchorId="081230A0" wp14:editId="3CE01941">
          <wp:simplePos x="0" y="0"/>
          <wp:positionH relativeFrom="margin">
            <wp:posOffset>19050</wp:posOffset>
          </wp:positionH>
          <wp:positionV relativeFrom="paragraph">
            <wp:posOffset>7620</wp:posOffset>
          </wp:positionV>
          <wp:extent cx="1704975" cy="882650"/>
          <wp:effectExtent l="0" t="0" r="9525" b="0"/>
          <wp:wrapSquare wrapText="bothSides"/>
          <wp:docPr id="6" name="Afbeelding 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04975" cy="882650"/>
                  </a:xfrm>
                  <a:prstGeom prst="rect">
                    <a:avLst/>
                  </a:prstGeom>
                </pic:spPr>
              </pic:pic>
            </a:graphicData>
          </a:graphic>
          <wp14:sizeRelH relativeFrom="margin">
            <wp14:pctWidth>0</wp14:pctWidth>
          </wp14:sizeRelH>
          <wp14:sizeRelV relativeFrom="margin">
            <wp14:pctHeight>0</wp14:pctHeight>
          </wp14:sizeRelV>
        </wp:anchor>
      </w:drawing>
    </w:r>
    <w:r w:rsidR="003B5A35">
      <w:rPr>
        <w:noProof/>
      </w:rPr>
      <w:drawing>
        <wp:anchor distT="0" distB="0" distL="114300" distR="114300" simplePos="0" relativeHeight="251658240" behindDoc="0" locked="0" layoutInCell="1" allowOverlap="1" wp14:anchorId="7C35B61D" wp14:editId="33987F21">
          <wp:simplePos x="0" y="0"/>
          <wp:positionH relativeFrom="page">
            <wp:posOffset>4114800</wp:posOffset>
          </wp:positionH>
          <wp:positionV relativeFrom="page">
            <wp:posOffset>-1701798</wp:posOffset>
          </wp:positionV>
          <wp:extent cx="3670931" cy="3391537"/>
          <wp:effectExtent l="0" t="0" r="5719" b="0"/>
          <wp:wrapNone/>
          <wp:docPr id="7" name="Picture 32"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70931" cy="3391537"/>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6492" w14:textId="77777777" w:rsidR="00385A9B" w:rsidRPr="008324FC" w:rsidRDefault="008324FC" w:rsidP="008324FC">
    <w:pPr>
      <w:pStyle w:val="Koptekst"/>
    </w:pPr>
    <w:r>
      <w:rPr>
        <w:noProof/>
      </w:rPr>
      <w:drawing>
        <wp:anchor distT="0" distB="0" distL="114300" distR="114300" simplePos="0" relativeHeight="251658243" behindDoc="0" locked="0" layoutInCell="1" allowOverlap="1" wp14:anchorId="0E5BB60C" wp14:editId="6F639358">
          <wp:simplePos x="0" y="0"/>
          <wp:positionH relativeFrom="margin">
            <wp:align>left</wp:align>
          </wp:positionH>
          <wp:positionV relativeFrom="paragraph">
            <wp:posOffset>-116205</wp:posOffset>
          </wp:positionV>
          <wp:extent cx="1637030" cy="847725"/>
          <wp:effectExtent l="0" t="0" r="1270" b="9525"/>
          <wp:wrapSquare wrapText="bothSides"/>
          <wp:docPr id="9" name="Afbeelding 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37030"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815"/>
    <w:multiLevelType w:val="hybridMultilevel"/>
    <w:tmpl w:val="CAD4DD38"/>
    <w:lvl w:ilvl="0" w:tplc="12F80576">
      <w:start w:val="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1B4555"/>
    <w:multiLevelType w:val="hybridMultilevel"/>
    <w:tmpl w:val="82B622D6"/>
    <w:lvl w:ilvl="0" w:tplc="103AF60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181569"/>
    <w:multiLevelType w:val="hybridMultilevel"/>
    <w:tmpl w:val="77567E4A"/>
    <w:lvl w:ilvl="0" w:tplc="3206859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CAB3738"/>
    <w:multiLevelType w:val="multilevel"/>
    <w:tmpl w:val="43821D8A"/>
    <w:lvl w:ilvl="0">
      <w:numFmt w:val="bullet"/>
      <w:lvlText w:val=""/>
      <w:lvlJc w:val="left"/>
      <w:pPr>
        <w:ind w:left="540" w:hanging="360"/>
      </w:pPr>
      <w:rPr>
        <w:rFonts w:ascii="Symbol" w:hAnsi="Symbol"/>
        <w:color w:val="74B9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044F52"/>
    <w:multiLevelType w:val="hybridMultilevel"/>
    <w:tmpl w:val="1480DF94"/>
    <w:lvl w:ilvl="0" w:tplc="D3D88502">
      <w:start w:val="1"/>
      <w:numFmt w:val="bullet"/>
      <w:lvlText w:val=""/>
      <w:lvlJc w:val="left"/>
      <w:pPr>
        <w:ind w:left="720" w:hanging="360"/>
      </w:pPr>
      <w:rPr>
        <w:rFonts w:ascii="Symbol" w:hAnsi="Symbol" w:hint="default"/>
        <w:color w:val="70AD47" w:themeColor="accent6"/>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66736D"/>
    <w:multiLevelType w:val="multilevel"/>
    <w:tmpl w:val="ADB21E68"/>
    <w:lvl w:ilvl="0">
      <w:start w:val="1"/>
      <w:numFmt w:val="bullet"/>
      <w:lvlText w:val=""/>
      <w:lvlJc w:val="left"/>
      <w:pPr>
        <w:tabs>
          <w:tab w:val="num" w:pos="720"/>
        </w:tabs>
        <w:ind w:left="720" w:hanging="360"/>
      </w:pPr>
      <w:rPr>
        <w:rFonts w:ascii="Symbol" w:hAnsi="Symbol" w:hint="default"/>
        <w:color w:val="70AD47" w:themeColor="accent6"/>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F3F41"/>
    <w:multiLevelType w:val="hybridMultilevel"/>
    <w:tmpl w:val="DB80602A"/>
    <w:lvl w:ilvl="0" w:tplc="DD7C84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0D7F89"/>
    <w:multiLevelType w:val="hybridMultilevel"/>
    <w:tmpl w:val="F83CC06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7C04D3"/>
    <w:multiLevelType w:val="hybridMultilevel"/>
    <w:tmpl w:val="6AC6C888"/>
    <w:lvl w:ilvl="0" w:tplc="B7E2081E">
      <w:start w:val="1"/>
      <w:numFmt w:val="bullet"/>
      <w:lvlText w:val="·"/>
      <w:lvlJc w:val="left"/>
      <w:pPr>
        <w:ind w:left="720" w:hanging="360"/>
      </w:pPr>
      <w:rPr>
        <w:rFonts w:ascii="Symbol" w:hAnsi="Symbol" w:hint="default"/>
      </w:rPr>
    </w:lvl>
    <w:lvl w:ilvl="1" w:tplc="D710397E">
      <w:start w:val="1"/>
      <w:numFmt w:val="bullet"/>
      <w:lvlText w:val="o"/>
      <w:lvlJc w:val="left"/>
      <w:pPr>
        <w:ind w:left="1440" w:hanging="360"/>
      </w:pPr>
      <w:rPr>
        <w:rFonts w:ascii="Courier New" w:hAnsi="Courier New" w:hint="default"/>
      </w:rPr>
    </w:lvl>
    <w:lvl w:ilvl="2" w:tplc="0C6A8988">
      <w:start w:val="1"/>
      <w:numFmt w:val="bullet"/>
      <w:lvlText w:val=""/>
      <w:lvlJc w:val="left"/>
      <w:pPr>
        <w:ind w:left="2160" w:hanging="360"/>
      </w:pPr>
      <w:rPr>
        <w:rFonts w:ascii="Wingdings" w:hAnsi="Wingdings" w:hint="default"/>
      </w:rPr>
    </w:lvl>
    <w:lvl w:ilvl="3" w:tplc="B29820FA">
      <w:start w:val="1"/>
      <w:numFmt w:val="bullet"/>
      <w:lvlText w:val=""/>
      <w:lvlJc w:val="left"/>
      <w:pPr>
        <w:ind w:left="2880" w:hanging="360"/>
      </w:pPr>
      <w:rPr>
        <w:rFonts w:ascii="Symbol" w:hAnsi="Symbol" w:hint="default"/>
      </w:rPr>
    </w:lvl>
    <w:lvl w:ilvl="4" w:tplc="6A5CB196">
      <w:start w:val="1"/>
      <w:numFmt w:val="bullet"/>
      <w:lvlText w:val="o"/>
      <w:lvlJc w:val="left"/>
      <w:pPr>
        <w:ind w:left="3600" w:hanging="360"/>
      </w:pPr>
      <w:rPr>
        <w:rFonts w:ascii="Courier New" w:hAnsi="Courier New" w:hint="default"/>
      </w:rPr>
    </w:lvl>
    <w:lvl w:ilvl="5" w:tplc="48DE0072">
      <w:start w:val="1"/>
      <w:numFmt w:val="bullet"/>
      <w:lvlText w:val=""/>
      <w:lvlJc w:val="left"/>
      <w:pPr>
        <w:ind w:left="4320" w:hanging="360"/>
      </w:pPr>
      <w:rPr>
        <w:rFonts w:ascii="Wingdings" w:hAnsi="Wingdings" w:hint="default"/>
      </w:rPr>
    </w:lvl>
    <w:lvl w:ilvl="6" w:tplc="61C89BB6">
      <w:start w:val="1"/>
      <w:numFmt w:val="bullet"/>
      <w:lvlText w:val=""/>
      <w:lvlJc w:val="left"/>
      <w:pPr>
        <w:ind w:left="5040" w:hanging="360"/>
      </w:pPr>
      <w:rPr>
        <w:rFonts w:ascii="Symbol" w:hAnsi="Symbol" w:hint="default"/>
      </w:rPr>
    </w:lvl>
    <w:lvl w:ilvl="7" w:tplc="13E6E15A">
      <w:start w:val="1"/>
      <w:numFmt w:val="bullet"/>
      <w:lvlText w:val="o"/>
      <w:lvlJc w:val="left"/>
      <w:pPr>
        <w:ind w:left="5760" w:hanging="360"/>
      </w:pPr>
      <w:rPr>
        <w:rFonts w:ascii="Courier New" w:hAnsi="Courier New" w:hint="default"/>
      </w:rPr>
    </w:lvl>
    <w:lvl w:ilvl="8" w:tplc="CC160308">
      <w:start w:val="1"/>
      <w:numFmt w:val="bullet"/>
      <w:lvlText w:val=""/>
      <w:lvlJc w:val="left"/>
      <w:pPr>
        <w:ind w:left="6480" w:hanging="360"/>
      </w:pPr>
      <w:rPr>
        <w:rFonts w:ascii="Wingdings" w:hAnsi="Wingdings" w:hint="default"/>
      </w:rPr>
    </w:lvl>
  </w:abstractNum>
  <w:abstractNum w:abstractNumId="9" w15:restartNumberingAfterBreak="0">
    <w:nsid w:val="28190B9C"/>
    <w:multiLevelType w:val="hybridMultilevel"/>
    <w:tmpl w:val="2A5A3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D0CAB"/>
    <w:multiLevelType w:val="hybridMultilevel"/>
    <w:tmpl w:val="CB60C7D0"/>
    <w:lvl w:ilvl="0" w:tplc="3B8CCE32">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F05A73"/>
    <w:multiLevelType w:val="multilevel"/>
    <w:tmpl w:val="919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7E2BB7"/>
    <w:multiLevelType w:val="hybridMultilevel"/>
    <w:tmpl w:val="6E704EF4"/>
    <w:lvl w:ilvl="0" w:tplc="5C826CB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97E46FF"/>
    <w:multiLevelType w:val="hybridMultilevel"/>
    <w:tmpl w:val="E3001E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8A22B1"/>
    <w:multiLevelType w:val="hybridMultilevel"/>
    <w:tmpl w:val="12000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316D88"/>
    <w:multiLevelType w:val="hybridMultilevel"/>
    <w:tmpl w:val="90D0F17C"/>
    <w:lvl w:ilvl="0" w:tplc="D45C711A">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6F7CEF"/>
    <w:multiLevelType w:val="hybridMultilevel"/>
    <w:tmpl w:val="09E860CE"/>
    <w:lvl w:ilvl="0" w:tplc="54ACE230">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12355F"/>
    <w:multiLevelType w:val="hybridMultilevel"/>
    <w:tmpl w:val="6492D08E"/>
    <w:lvl w:ilvl="0" w:tplc="5304184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A46551"/>
    <w:multiLevelType w:val="hybridMultilevel"/>
    <w:tmpl w:val="B294479E"/>
    <w:lvl w:ilvl="0" w:tplc="FE325B5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513F1A2B"/>
    <w:multiLevelType w:val="multilevel"/>
    <w:tmpl w:val="571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6B4277"/>
    <w:multiLevelType w:val="hybridMultilevel"/>
    <w:tmpl w:val="5BF07874"/>
    <w:lvl w:ilvl="0" w:tplc="5032F2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A2EA6"/>
    <w:multiLevelType w:val="hybridMultilevel"/>
    <w:tmpl w:val="23086BC8"/>
    <w:lvl w:ilvl="0" w:tplc="8020B9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53C3081"/>
    <w:multiLevelType w:val="hybridMultilevel"/>
    <w:tmpl w:val="D2E6732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72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809F8"/>
    <w:multiLevelType w:val="hybridMultilevel"/>
    <w:tmpl w:val="DD9AFB3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617EA0"/>
    <w:multiLevelType w:val="hybridMultilevel"/>
    <w:tmpl w:val="CE063A9A"/>
    <w:lvl w:ilvl="0" w:tplc="AE8E191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EE7572"/>
    <w:multiLevelType w:val="multilevel"/>
    <w:tmpl w:val="B5A871A4"/>
    <w:lvl w:ilvl="0">
      <w:numFmt w:val="bullet"/>
      <w:lvlText w:val=""/>
      <w:lvlJc w:val="left"/>
      <w:pPr>
        <w:ind w:left="540" w:hanging="360"/>
      </w:pPr>
      <w:rPr>
        <w:rFonts w:ascii="Symbol" w:hAnsi="Symbol"/>
        <w:color w:val="74B9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F1A236F"/>
    <w:multiLevelType w:val="hybridMultilevel"/>
    <w:tmpl w:val="A426D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D65784"/>
    <w:multiLevelType w:val="hybridMultilevel"/>
    <w:tmpl w:val="D9202D28"/>
    <w:lvl w:ilvl="0" w:tplc="53041848">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D93EE6"/>
    <w:multiLevelType w:val="hybridMultilevel"/>
    <w:tmpl w:val="786E99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EC0AF1"/>
    <w:multiLevelType w:val="hybridMultilevel"/>
    <w:tmpl w:val="3F866F22"/>
    <w:lvl w:ilvl="0" w:tplc="C360B30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8265358"/>
    <w:multiLevelType w:val="hybridMultilevel"/>
    <w:tmpl w:val="4B78A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F030D0"/>
    <w:multiLevelType w:val="multilevel"/>
    <w:tmpl w:val="9110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5521CF"/>
    <w:multiLevelType w:val="hybridMultilevel"/>
    <w:tmpl w:val="CF34B2A4"/>
    <w:lvl w:ilvl="0" w:tplc="55BEABDE">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827759"/>
    <w:multiLevelType w:val="hybridMultilevel"/>
    <w:tmpl w:val="C4C8C332"/>
    <w:lvl w:ilvl="0" w:tplc="C840C64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3E3B52"/>
    <w:multiLevelType w:val="hybridMultilevel"/>
    <w:tmpl w:val="D95C4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8333058">
    <w:abstractNumId w:val="8"/>
  </w:num>
  <w:num w:numId="2" w16cid:durableId="1918399109">
    <w:abstractNumId w:val="25"/>
  </w:num>
  <w:num w:numId="3" w16cid:durableId="268392568">
    <w:abstractNumId w:val="3"/>
  </w:num>
  <w:num w:numId="4" w16cid:durableId="1042945906">
    <w:abstractNumId w:val="10"/>
  </w:num>
  <w:num w:numId="5" w16cid:durableId="232199871">
    <w:abstractNumId w:val="32"/>
  </w:num>
  <w:num w:numId="6" w16cid:durableId="1608544427">
    <w:abstractNumId w:val="7"/>
  </w:num>
  <w:num w:numId="7" w16cid:durableId="114099921">
    <w:abstractNumId w:val="27"/>
  </w:num>
  <w:num w:numId="8" w16cid:durableId="1621380315">
    <w:abstractNumId w:val="23"/>
  </w:num>
  <w:num w:numId="9" w16cid:durableId="790517432">
    <w:abstractNumId w:val="17"/>
  </w:num>
  <w:num w:numId="10" w16cid:durableId="576742379">
    <w:abstractNumId w:val="9"/>
  </w:num>
  <w:num w:numId="11" w16cid:durableId="1024787664">
    <w:abstractNumId w:val="13"/>
  </w:num>
  <w:num w:numId="12" w16cid:durableId="1775905376">
    <w:abstractNumId w:val="33"/>
  </w:num>
  <w:num w:numId="13" w16cid:durableId="77682465">
    <w:abstractNumId w:val="30"/>
  </w:num>
  <w:num w:numId="14" w16cid:durableId="2128423216">
    <w:abstractNumId w:val="31"/>
  </w:num>
  <w:num w:numId="15" w16cid:durableId="2058776927">
    <w:abstractNumId w:val="28"/>
  </w:num>
  <w:num w:numId="16" w16cid:durableId="50084907">
    <w:abstractNumId w:val="16"/>
  </w:num>
  <w:num w:numId="17" w16cid:durableId="2140688461">
    <w:abstractNumId w:val="34"/>
  </w:num>
  <w:num w:numId="18" w16cid:durableId="1159267611">
    <w:abstractNumId w:val="14"/>
  </w:num>
  <w:num w:numId="19" w16cid:durableId="820773353">
    <w:abstractNumId w:val="11"/>
  </w:num>
  <w:num w:numId="20" w16cid:durableId="2090345310">
    <w:abstractNumId w:val="19"/>
  </w:num>
  <w:num w:numId="21" w16cid:durableId="1890065229">
    <w:abstractNumId w:val="4"/>
  </w:num>
  <w:num w:numId="22" w16cid:durableId="1983077376">
    <w:abstractNumId w:val="22"/>
  </w:num>
  <w:num w:numId="23" w16cid:durableId="1061100347">
    <w:abstractNumId w:val="24"/>
  </w:num>
  <w:num w:numId="24" w16cid:durableId="729351870">
    <w:abstractNumId w:val="5"/>
  </w:num>
  <w:num w:numId="25" w16cid:durableId="1897550896">
    <w:abstractNumId w:val="2"/>
  </w:num>
  <w:num w:numId="26" w16cid:durableId="31422544">
    <w:abstractNumId w:val="21"/>
  </w:num>
  <w:num w:numId="27" w16cid:durableId="717238295">
    <w:abstractNumId w:val="20"/>
  </w:num>
  <w:num w:numId="28" w16cid:durableId="2092239445">
    <w:abstractNumId w:val="1"/>
  </w:num>
  <w:num w:numId="29" w16cid:durableId="743451949">
    <w:abstractNumId w:val="29"/>
  </w:num>
  <w:num w:numId="30" w16cid:durableId="1793205926">
    <w:abstractNumId w:val="15"/>
  </w:num>
  <w:num w:numId="31" w16cid:durableId="189341354">
    <w:abstractNumId w:val="18"/>
  </w:num>
  <w:num w:numId="32" w16cid:durableId="1968467484">
    <w:abstractNumId w:val="0"/>
  </w:num>
  <w:num w:numId="33" w16cid:durableId="1654750812">
    <w:abstractNumId w:val="26"/>
  </w:num>
  <w:num w:numId="34" w16cid:durableId="164979390">
    <w:abstractNumId w:val="6"/>
  </w:num>
  <w:num w:numId="35" w16cid:durableId="1101296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936"/>
    <w:rsid w:val="000023C8"/>
    <w:rsid w:val="000029BB"/>
    <w:rsid w:val="00004AC8"/>
    <w:rsid w:val="00011782"/>
    <w:rsid w:val="00012E34"/>
    <w:rsid w:val="00013DF2"/>
    <w:rsid w:val="00023A28"/>
    <w:rsid w:val="00024179"/>
    <w:rsid w:val="000257B3"/>
    <w:rsid w:val="0002767B"/>
    <w:rsid w:val="00032CD2"/>
    <w:rsid w:val="00035A7F"/>
    <w:rsid w:val="00037473"/>
    <w:rsid w:val="000455FB"/>
    <w:rsid w:val="000457BD"/>
    <w:rsid w:val="00046C32"/>
    <w:rsid w:val="0005506C"/>
    <w:rsid w:val="000558AF"/>
    <w:rsid w:val="000638AD"/>
    <w:rsid w:val="0006580D"/>
    <w:rsid w:val="00080F52"/>
    <w:rsid w:val="0008525D"/>
    <w:rsid w:val="00095C7A"/>
    <w:rsid w:val="00097344"/>
    <w:rsid w:val="00097E12"/>
    <w:rsid w:val="000A6261"/>
    <w:rsid w:val="000B0A71"/>
    <w:rsid w:val="000C0F65"/>
    <w:rsid w:val="000C423A"/>
    <w:rsid w:val="000C6E8A"/>
    <w:rsid w:val="000D1AF1"/>
    <w:rsid w:val="000D5851"/>
    <w:rsid w:val="000E21B6"/>
    <w:rsid w:val="000E2CDA"/>
    <w:rsid w:val="000E52B3"/>
    <w:rsid w:val="000E633F"/>
    <w:rsid w:val="000E6D9E"/>
    <w:rsid w:val="000F3AE6"/>
    <w:rsid w:val="000F55D2"/>
    <w:rsid w:val="001003B8"/>
    <w:rsid w:val="001103A5"/>
    <w:rsid w:val="00111130"/>
    <w:rsid w:val="001166E8"/>
    <w:rsid w:val="00120EB0"/>
    <w:rsid w:val="00134D5D"/>
    <w:rsid w:val="00136927"/>
    <w:rsid w:val="00143AD4"/>
    <w:rsid w:val="001517C0"/>
    <w:rsid w:val="00152B42"/>
    <w:rsid w:val="00153F0C"/>
    <w:rsid w:val="0015401F"/>
    <w:rsid w:val="001560D4"/>
    <w:rsid w:val="00164386"/>
    <w:rsid w:val="00174B37"/>
    <w:rsid w:val="001776A1"/>
    <w:rsid w:val="00181CA8"/>
    <w:rsid w:val="001857F6"/>
    <w:rsid w:val="00186793"/>
    <w:rsid w:val="001A1639"/>
    <w:rsid w:val="001A7DBA"/>
    <w:rsid w:val="001B553C"/>
    <w:rsid w:val="001C316F"/>
    <w:rsid w:val="001D1595"/>
    <w:rsid w:val="001D192F"/>
    <w:rsid w:val="001D2749"/>
    <w:rsid w:val="001D42BE"/>
    <w:rsid w:val="001D498A"/>
    <w:rsid w:val="001D54A7"/>
    <w:rsid w:val="001D6E4A"/>
    <w:rsid w:val="001D7087"/>
    <w:rsid w:val="001E103C"/>
    <w:rsid w:val="001E29C0"/>
    <w:rsid w:val="001E6188"/>
    <w:rsid w:val="001F6630"/>
    <w:rsid w:val="00203B13"/>
    <w:rsid w:val="00210737"/>
    <w:rsid w:val="002115A5"/>
    <w:rsid w:val="00224116"/>
    <w:rsid w:val="0023028F"/>
    <w:rsid w:val="00233286"/>
    <w:rsid w:val="00233C9D"/>
    <w:rsid w:val="00233DE8"/>
    <w:rsid w:val="00235076"/>
    <w:rsid w:val="002375EE"/>
    <w:rsid w:val="002417EE"/>
    <w:rsid w:val="002435C5"/>
    <w:rsid w:val="00243CAB"/>
    <w:rsid w:val="002462DA"/>
    <w:rsid w:val="0026765D"/>
    <w:rsid w:val="0027346F"/>
    <w:rsid w:val="002738F2"/>
    <w:rsid w:val="00273CE4"/>
    <w:rsid w:val="00274B4D"/>
    <w:rsid w:val="00274B93"/>
    <w:rsid w:val="00274CE9"/>
    <w:rsid w:val="00281363"/>
    <w:rsid w:val="00290B0B"/>
    <w:rsid w:val="00296200"/>
    <w:rsid w:val="002A0B35"/>
    <w:rsid w:val="002A1EF9"/>
    <w:rsid w:val="002B2FF6"/>
    <w:rsid w:val="002E242F"/>
    <w:rsid w:val="002F4FD8"/>
    <w:rsid w:val="003146D2"/>
    <w:rsid w:val="00315F6B"/>
    <w:rsid w:val="00322EA6"/>
    <w:rsid w:val="00324023"/>
    <w:rsid w:val="0032587C"/>
    <w:rsid w:val="003306CD"/>
    <w:rsid w:val="003456FC"/>
    <w:rsid w:val="00345EB8"/>
    <w:rsid w:val="00361F0B"/>
    <w:rsid w:val="0036614D"/>
    <w:rsid w:val="003704C7"/>
    <w:rsid w:val="00371D60"/>
    <w:rsid w:val="003720BA"/>
    <w:rsid w:val="0038174B"/>
    <w:rsid w:val="00381A05"/>
    <w:rsid w:val="00385A9B"/>
    <w:rsid w:val="00386735"/>
    <w:rsid w:val="0038739E"/>
    <w:rsid w:val="00392A58"/>
    <w:rsid w:val="003A3266"/>
    <w:rsid w:val="003A3967"/>
    <w:rsid w:val="003A435B"/>
    <w:rsid w:val="003B3782"/>
    <w:rsid w:val="003B431F"/>
    <w:rsid w:val="003B5A35"/>
    <w:rsid w:val="003C3402"/>
    <w:rsid w:val="003C6FEB"/>
    <w:rsid w:val="003D4EE0"/>
    <w:rsid w:val="003D6D4A"/>
    <w:rsid w:val="003E64A3"/>
    <w:rsid w:val="003E6636"/>
    <w:rsid w:val="003F28F6"/>
    <w:rsid w:val="003F61D4"/>
    <w:rsid w:val="003F74B5"/>
    <w:rsid w:val="004137F9"/>
    <w:rsid w:val="00414F42"/>
    <w:rsid w:val="0041626E"/>
    <w:rsid w:val="004173DE"/>
    <w:rsid w:val="00426C6C"/>
    <w:rsid w:val="0042764F"/>
    <w:rsid w:val="00430169"/>
    <w:rsid w:val="00450936"/>
    <w:rsid w:val="004531F1"/>
    <w:rsid w:val="00455C10"/>
    <w:rsid w:val="00455C5D"/>
    <w:rsid w:val="004607B7"/>
    <w:rsid w:val="00470A03"/>
    <w:rsid w:val="00471F12"/>
    <w:rsid w:val="00474EC2"/>
    <w:rsid w:val="004763C3"/>
    <w:rsid w:val="00476B7E"/>
    <w:rsid w:val="004808E6"/>
    <w:rsid w:val="00480DA8"/>
    <w:rsid w:val="00484DAB"/>
    <w:rsid w:val="004915B4"/>
    <w:rsid w:val="004929F2"/>
    <w:rsid w:val="0049404C"/>
    <w:rsid w:val="00497CCC"/>
    <w:rsid w:val="004A40EC"/>
    <w:rsid w:val="004B6709"/>
    <w:rsid w:val="004D29F9"/>
    <w:rsid w:val="004E3576"/>
    <w:rsid w:val="004E4FB1"/>
    <w:rsid w:val="004F3819"/>
    <w:rsid w:val="004F42E9"/>
    <w:rsid w:val="004F49DC"/>
    <w:rsid w:val="004F5542"/>
    <w:rsid w:val="004F629B"/>
    <w:rsid w:val="004F6738"/>
    <w:rsid w:val="0050092E"/>
    <w:rsid w:val="005013EE"/>
    <w:rsid w:val="005029E3"/>
    <w:rsid w:val="0050409F"/>
    <w:rsid w:val="00506357"/>
    <w:rsid w:val="00515286"/>
    <w:rsid w:val="00516EEA"/>
    <w:rsid w:val="00517ADE"/>
    <w:rsid w:val="00520397"/>
    <w:rsid w:val="00521811"/>
    <w:rsid w:val="00523B4C"/>
    <w:rsid w:val="0052701F"/>
    <w:rsid w:val="00530AC8"/>
    <w:rsid w:val="00531EB4"/>
    <w:rsid w:val="00536E42"/>
    <w:rsid w:val="00537D93"/>
    <w:rsid w:val="00541E39"/>
    <w:rsid w:val="0054400A"/>
    <w:rsid w:val="00545A23"/>
    <w:rsid w:val="005501B6"/>
    <w:rsid w:val="00560466"/>
    <w:rsid w:val="005628BE"/>
    <w:rsid w:val="00562A69"/>
    <w:rsid w:val="005715FC"/>
    <w:rsid w:val="00575AAD"/>
    <w:rsid w:val="005825DE"/>
    <w:rsid w:val="00583D49"/>
    <w:rsid w:val="005910C7"/>
    <w:rsid w:val="00592BCA"/>
    <w:rsid w:val="005A714F"/>
    <w:rsid w:val="005B0FF8"/>
    <w:rsid w:val="005B494D"/>
    <w:rsid w:val="005B74F5"/>
    <w:rsid w:val="005C1776"/>
    <w:rsid w:val="005C468D"/>
    <w:rsid w:val="005C7732"/>
    <w:rsid w:val="005D0E7A"/>
    <w:rsid w:val="005D1F79"/>
    <w:rsid w:val="005D7881"/>
    <w:rsid w:val="005E01CE"/>
    <w:rsid w:val="0060424E"/>
    <w:rsid w:val="00606FEB"/>
    <w:rsid w:val="0061408D"/>
    <w:rsid w:val="006220B1"/>
    <w:rsid w:val="006258D3"/>
    <w:rsid w:val="00631FC7"/>
    <w:rsid w:val="00635653"/>
    <w:rsid w:val="00636BF8"/>
    <w:rsid w:val="00640420"/>
    <w:rsid w:val="006408BC"/>
    <w:rsid w:val="00647808"/>
    <w:rsid w:val="00650875"/>
    <w:rsid w:val="00663422"/>
    <w:rsid w:val="00663C73"/>
    <w:rsid w:val="006728F9"/>
    <w:rsid w:val="006743A0"/>
    <w:rsid w:val="00693EE7"/>
    <w:rsid w:val="006943DA"/>
    <w:rsid w:val="00695A82"/>
    <w:rsid w:val="00697E6F"/>
    <w:rsid w:val="006A4EBA"/>
    <w:rsid w:val="006A567E"/>
    <w:rsid w:val="006A5FD3"/>
    <w:rsid w:val="006A6F70"/>
    <w:rsid w:val="006A7F14"/>
    <w:rsid w:val="006B4644"/>
    <w:rsid w:val="006B7879"/>
    <w:rsid w:val="006C50C8"/>
    <w:rsid w:val="006C540F"/>
    <w:rsid w:val="006C6C26"/>
    <w:rsid w:val="006D4065"/>
    <w:rsid w:val="006D5DD2"/>
    <w:rsid w:val="006E1A67"/>
    <w:rsid w:val="006E3B92"/>
    <w:rsid w:val="006E52A9"/>
    <w:rsid w:val="006F3AFE"/>
    <w:rsid w:val="006F4912"/>
    <w:rsid w:val="006F788D"/>
    <w:rsid w:val="00711950"/>
    <w:rsid w:val="00716D9E"/>
    <w:rsid w:val="00724F84"/>
    <w:rsid w:val="00725D7A"/>
    <w:rsid w:val="00727E86"/>
    <w:rsid w:val="00731BEB"/>
    <w:rsid w:val="00741AF1"/>
    <w:rsid w:val="00745B6D"/>
    <w:rsid w:val="00760966"/>
    <w:rsid w:val="00760F05"/>
    <w:rsid w:val="00763F74"/>
    <w:rsid w:val="007652A5"/>
    <w:rsid w:val="00775422"/>
    <w:rsid w:val="00784863"/>
    <w:rsid w:val="0079116E"/>
    <w:rsid w:val="007932D6"/>
    <w:rsid w:val="0079739E"/>
    <w:rsid w:val="007A72CD"/>
    <w:rsid w:val="007B1AFF"/>
    <w:rsid w:val="007B5AC8"/>
    <w:rsid w:val="007B62A5"/>
    <w:rsid w:val="007C2ED2"/>
    <w:rsid w:val="007C475E"/>
    <w:rsid w:val="007C4B23"/>
    <w:rsid w:val="007C5848"/>
    <w:rsid w:val="007D65B6"/>
    <w:rsid w:val="007F2EB0"/>
    <w:rsid w:val="007F43C5"/>
    <w:rsid w:val="007F4F0B"/>
    <w:rsid w:val="007F534D"/>
    <w:rsid w:val="0080397A"/>
    <w:rsid w:val="008061B6"/>
    <w:rsid w:val="00810A76"/>
    <w:rsid w:val="00815554"/>
    <w:rsid w:val="00820372"/>
    <w:rsid w:val="008205CA"/>
    <w:rsid w:val="00822391"/>
    <w:rsid w:val="00823D97"/>
    <w:rsid w:val="0082620A"/>
    <w:rsid w:val="008268CC"/>
    <w:rsid w:val="008324FC"/>
    <w:rsid w:val="0083653D"/>
    <w:rsid w:val="00837DAC"/>
    <w:rsid w:val="00846807"/>
    <w:rsid w:val="00855862"/>
    <w:rsid w:val="00864644"/>
    <w:rsid w:val="008666D8"/>
    <w:rsid w:val="008864DE"/>
    <w:rsid w:val="008923B3"/>
    <w:rsid w:val="0089665A"/>
    <w:rsid w:val="00896D0E"/>
    <w:rsid w:val="00897835"/>
    <w:rsid w:val="008A10F8"/>
    <w:rsid w:val="008A4324"/>
    <w:rsid w:val="008A4765"/>
    <w:rsid w:val="008B166F"/>
    <w:rsid w:val="008B7B0B"/>
    <w:rsid w:val="008C2159"/>
    <w:rsid w:val="008D02F5"/>
    <w:rsid w:val="008D3E57"/>
    <w:rsid w:val="008D4DBC"/>
    <w:rsid w:val="008D60BC"/>
    <w:rsid w:val="008E24FC"/>
    <w:rsid w:val="008E2BE4"/>
    <w:rsid w:val="008F1BBB"/>
    <w:rsid w:val="009006E7"/>
    <w:rsid w:val="00901CB7"/>
    <w:rsid w:val="009075CF"/>
    <w:rsid w:val="00910009"/>
    <w:rsid w:val="009128F5"/>
    <w:rsid w:val="009160DE"/>
    <w:rsid w:val="0092006E"/>
    <w:rsid w:val="009208FB"/>
    <w:rsid w:val="00921242"/>
    <w:rsid w:val="00922C5D"/>
    <w:rsid w:val="0092460A"/>
    <w:rsid w:val="00926A1D"/>
    <w:rsid w:val="00932D22"/>
    <w:rsid w:val="00936EBD"/>
    <w:rsid w:val="009533D6"/>
    <w:rsid w:val="0095567C"/>
    <w:rsid w:val="00962A4F"/>
    <w:rsid w:val="00962BB3"/>
    <w:rsid w:val="00963EC8"/>
    <w:rsid w:val="009657EC"/>
    <w:rsid w:val="00975A89"/>
    <w:rsid w:val="0097709E"/>
    <w:rsid w:val="009810BA"/>
    <w:rsid w:val="00986792"/>
    <w:rsid w:val="00986E6C"/>
    <w:rsid w:val="009945DE"/>
    <w:rsid w:val="009A325E"/>
    <w:rsid w:val="009A3E17"/>
    <w:rsid w:val="009B2690"/>
    <w:rsid w:val="009C04F4"/>
    <w:rsid w:val="009C284B"/>
    <w:rsid w:val="009C3A92"/>
    <w:rsid w:val="009C5D22"/>
    <w:rsid w:val="009C6399"/>
    <w:rsid w:val="009C6E0B"/>
    <w:rsid w:val="009D5EBC"/>
    <w:rsid w:val="009E2253"/>
    <w:rsid w:val="009E75A6"/>
    <w:rsid w:val="009F29BB"/>
    <w:rsid w:val="009F42AC"/>
    <w:rsid w:val="009F4BC4"/>
    <w:rsid w:val="00A05A67"/>
    <w:rsid w:val="00A06792"/>
    <w:rsid w:val="00A173EC"/>
    <w:rsid w:val="00A24F43"/>
    <w:rsid w:val="00A32888"/>
    <w:rsid w:val="00A331E5"/>
    <w:rsid w:val="00A33555"/>
    <w:rsid w:val="00A43031"/>
    <w:rsid w:val="00A51946"/>
    <w:rsid w:val="00A51F40"/>
    <w:rsid w:val="00A57051"/>
    <w:rsid w:val="00A57343"/>
    <w:rsid w:val="00A6060C"/>
    <w:rsid w:val="00A6197A"/>
    <w:rsid w:val="00A6527D"/>
    <w:rsid w:val="00A660CB"/>
    <w:rsid w:val="00A73AC1"/>
    <w:rsid w:val="00A8018E"/>
    <w:rsid w:val="00A81ED7"/>
    <w:rsid w:val="00A85C91"/>
    <w:rsid w:val="00A87DBC"/>
    <w:rsid w:val="00A9170B"/>
    <w:rsid w:val="00A93212"/>
    <w:rsid w:val="00A93DF2"/>
    <w:rsid w:val="00A9433D"/>
    <w:rsid w:val="00A96754"/>
    <w:rsid w:val="00AA0BE8"/>
    <w:rsid w:val="00AA7A98"/>
    <w:rsid w:val="00AB07EE"/>
    <w:rsid w:val="00AB1040"/>
    <w:rsid w:val="00AC1429"/>
    <w:rsid w:val="00AC25BA"/>
    <w:rsid w:val="00AC693C"/>
    <w:rsid w:val="00AD5EA0"/>
    <w:rsid w:val="00AE0D02"/>
    <w:rsid w:val="00AE6FE7"/>
    <w:rsid w:val="00AE746D"/>
    <w:rsid w:val="00AF1D3B"/>
    <w:rsid w:val="00AF27A9"/>
    <w:rsid w:val="00AF295E"/>
    <w:rsid w:val="00AF3731"/>
    <w:rsid w:val="00B02996"/>
    <w:rsid w:val="00B1138A"/>
    <w:rsid w:val="00B17868"/>
    <w:rsid w:val="00B211F0"/>
    <w:rsid w:val="00B22031"/>
    <w:rsid w:val="00B23959"/>
    <w:rsid w:val="00B2419D"/>
    <w:rsid w:val="00B42AD3"/>
    <w:rsid w:val="00B42F47"/>
    <w:rsid w:val="00B4456C"/>
    <w:rsid w:val="00B47311"/>
    <w:rsid w:val="00B47436"/>
    <w:rsid w:val="00B50BDD"/>
    <w:rsid w:val="00B53372"/>
    <w:rsid w:val="00B541D9"/>
    <w:rsid w:val="00B640D6"/>
    <w:rsid w:val="00B67DF8"/>
    <w:rsid w:val="00B776B0"/>
    <w:rsid w:val="00B8394E"/>
    <w:rsid w:val="00B924AE"/>
    <w:rsid w:val="00BA0366"/>
    <w:rsid w:val="00BB0384"/>
    <w:rsid w:val="00BB5679"/>
    <w:rsid w:val="00BB6091"/>
    <w:rsid w:val="00BB7D82"/>
    <w:rsid w:val="00BC2A11"/>
    <w:rsid w:val="00BC6E69"/>
    <w:rsid w:val="00BC7465"/>
    <w:rsid w:val="00BD3816"/>
    <w:rsid w:val="00BD4B37"/>
    <w:rsid w:val="00BD73A0"/>
    <w:rsid w:val="00BE00D9"/>
    <w:rsid w:val="00BE53E4"/>
    <w:rsid w:val="00BE5EC2"/>
    <w:rsid w:val="00BE6B8A"/>
    <w:rsid w:val="00BE6FF0"/>
    <w:rsid w:val="00BF7917"/>
    <w:rsid w:val="00C13F97"/>
    <w:rsid w:val="00C3279F"/>
    <w:rsid w:val="00C32DDE"/>
    <w:rsid w:val="00C35777"/>
    <w:rsid w:val="00C37554"/>
    <w:rsid w:val="00C40384"/>
    <w:rsid w:val="00C40521"/>
    <w:rsid w:val="00C44BE4"/>
    <w:rsid w:val="00C477F2"/>
    <w:rsid w:val="00C53BDE"/>
    <w:rsid w:val="00C56A60"/>
    <w:rsid w:val="00C572E2"/>
    <w:rsid w:val="00C60CEF"/>
    <w:rsid w:val="00C65B91"/>
    <w:rsid w:val="00C66268"/>
    <w:rsid w:val="00C6626C"/>
    <w:rsid w:val="00C81CC1"/>
    <w:rsid w:val="00C85B8C"/>
    <w:rsid w:val="00C94D4B"/>
    <w:rsid w:val="00C94EAB"/>
    <w:rsid w:val="00CA11FB"/>
    <w:rsid w:val="00CB0439"/>
    <w:rsid w:val="00CC07E7"/>
    <w:rsid w:val="00CC0931"/>
    <w:rsid w:val="00CC292C"/>
    <w:rsid w:val="00CC442D"/>
    <w:rsid w:val="00CE301F"/>
    <w:rsid w:val="00CE42B0"/>
    <w:rsid w:val="00CF3BEE"/>
    <w:rsid w:val="00D026CF"/>
    <w:rsid w:val="00D0778E"/>
    <w:rsid w:val="00D07AA4"/>
    <w:rsid w:val="00D1057D"/>
    <w:rsid w:val="00D20D6A"/>
    <w:rsid w:val="00D211E3"/>
    <w:rsid w:val="00D24A0A"/>
    <w:rsid w:val="00D259CA"/>
    <w:rsid w:val="00D30BEA"/>
    <w:rsid w:val="00D343B5"/>
    <w:rsid w:val="00D35EB6"/>
    <w:rsid w:val="00D37AD9"/>
    <w:rsid w:val="00D44B9D"/>
    <w:rsid w:val="00D44DFB"/>
    <w:rsid w:val="00D456CB"/>
    <w:rsid w:val="00D47B8F"/>
    <w:rsid w:val="00D634B4"/>
    <w:rsid w:val="00D6465F"/>
    <w:rsid w:val="00D753E9"/>
    <w:rsid w:val="00D75C04"/>
    <w:rsid w:val="00D81407"/>
    <w:rsid w:val="00D82582"/>
    <w:rsid w:val="00D832FE"/>
    <w:rsid w:val="00D85945"/>
    <w:rsid w:val="00D87500"/>
    <w:rsid w:val="00D9084F"/>
    <w:rsid w:val="00D94739"/>
    <w:rsid w:val="00D96A5A"/>
    <w:rsid w:val="00DB5360"/>
    <w:rsid w:val="00DC224A"/>
    <w:rsid w:val="00DC2BB8"/>
    <w:rsid w:val="00DC415C"/>
    <w:rsid w:val="00DC4A38"/>
    <w:rsid w:val="00DC7E85"/>
    <w:rsid w:val="00DE3EE0"/>
    <w:rsid w:val="00DF2C95"/>
    <w:rsid w:val="00E1108F"/>
    <w:rsid w:val="00E1150F"/>
    <w:rsid w:val="00E21142"/>
    <w:rsid w:val="00E2576D"/>
    <w:rsid w:val="00E3515A"/>
    <w:rsid w:val="00E421C6"/>
    <w:rsid w:val="00E61B45"/>
    <w:rsid w:val="00E624E5"/>
    <w:rsid w:val="00E676B1"/>
    <w:rsid w:val="00E67DE3"/>
    <w:rsid w:val="00E71564"/>
    <w:rsid w:val="00E86406"/>
    <w:rsid w:val="00E927ED"/>
    <w:rsid w:val="00E9285D"/>
    <w:rsid w:val="00E967AC"/>
    <w:rsid w:val="00EA1098"/>
    <w:rsid w:val="00EA2A45"/>
    <w:rsid w:val="00EB41D3"/>
    <w:rsid w:val="00EB7796"/>
    <w:rsid w:val="00EC4771"/>
    <w:rsid w:val="00ED075C"/>
    <w:rsid w:val="00ED1B7F"/>
    <w:rsid w:val="00ED644F"/>
    <w:rsid w:val="00EE1535"/>
    <w:rsid w:val="00EE768D"/>
    <w:rsid w:val="00EF1A90"/>
    <w:rsid w:val="00EF2A10"/>
    <w:rsid w:val="00EF71E8"/>
    <w:rsid w:val="00EF7C9B"/>
    <w:rsid w:val="00F10C7A"/>
    <w:rsid w:val="00F11EEE"/>
    <w:rsid w:val="00F11EF1"/>
    <w:rsid w:val="00F220CD"/>
    <w:rsid w:val="00F22514"/>
    <w:rsid w:val="00F22C3C"/>
    <w:rsid w:val="00F25BC2"/>
    <w:rsid w:val="00F45AA5"/>
    <w:rsid w:val="00F6145C"/>
    <w:rsid w:val="00F6231A"/>
    <w:rsid w:val="00F659E9"/>
    <w:rsid w:val="00F66428"/>
    <w:rsid w:val="00F702A4"/>
    <w:rsid w:val="00F736DA"/>
    <w:rsid w:val="00F81073"/>
    <w:rsid w:val="00F92E14"/>
    <w:rsid w:val="00F95CA2"/>
    <w:rsid w:val="00FA33C5"/>
    <w:rsid w:val="00FB43CC"/>
    <w:rsid w:val="00FD3123"/>
    <w:rsid w:val="00FD3EE9"/>
    <w:rsid w:val="00FD59C3"/>
    <w:rsid w:val="00FD69B5"/>
    <w:rsid w:val="00FE0E5E"/>
    <w:rsid w:val="00FE167B"/>
    <w:rsid w:val="00FE4B1A"/>
    <w:rsid w:val="00FF068B"/>
    <w:rsid w:val="00FF3C52"/>
    <w:rsid w:val="00FF5BD4"/>
    <w:rsid w:val="00FF68ED"/>
    <w:rsid w:val="1A633A29"/>
    <w:rsid w:val="22F4F7AD"/>
    <w:rsid w:val="238FC0B5"/>
    <w:rsid w:val="4BC76122"/>
    <w:rsid w:val="53B1E54B"/>
    <w:rsid w:val="602A0365"/>
    <w:rsid w:val="6DA0CD14"/>
    <w:rsid w:val="737E1544"/>
    <w:rsid w:val="769D5BB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8F5A"/>
  <w15:docId w15:val="{90467F8C-987E-4E8A-B293-C16FA054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498A"/>
    <w:pPr>
      <w:suppressAutoHyphens/>
    </w:pPr>
    <w:rPr>
      <w:lang w:val="nl-NL"/>
    </w:rPr>
  </w:style>
  <w:style w:type="paragraph" w:styleId="Kop1">
    <w:name w:val="heading 1"/>
    <w:basedOn w:val="Standaard"/>
    <w:next w:val="Standaard"/>
    <w:link w:val="Kop1Char"/>
    <w:uiPriority w:val="9"/>
    <w:qFormat/>
    <w:rsid w:val="0083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pPr>
  </w:style>
  <w:style w:type="character" w:styleId="Hyperlink">
    <w:name w:val="Hyperlink"/>
    <w:basedOn w:val="Standaardalinea-lettertype"/>
    <w:rPr>
      <w:color w:val="005091"/>
      <w:u w:val="single"/>
    </w:rPr>
  </w:style>
  <w:style w:type="character" w:styleId="Onopgelostemelding">
    <w:name w:val="Unresolved Mention"/>
    <w:basedOn w:val="Standaardalinea-lettertype"/>
    <w:rPr>
      <w:color w:val="605E5C"/>
      <w:shd w:val="clear" w:color="auto" w:fill="E1DFDD"/>
    </w:rPr>
  </w:style>
  <w:style w:type="paragraph" w:customStyle="1" w:styleId="BasicParagraph">
    <w:name w:val="[Basic Paragraph]"/>
    <w:basedOn w:val="Standaard"/>
    <w:pPr>
      <w:autoSpaceDE w:val="0"/>
      <w:spacing w:after="0" w:line="288" w:lineRule="auto"/>
      <w:textAlignment w:val="center"/>
    </w:pPr>
    <w:rPr>
      <w:rFonts w:ascii="MinionPro-Regular" w:hAnsi="MinionPro-Regular" w:cs="MinionPro-Regular"/>
      <w:color w:val="000000"/>
      <w:sz w:val="24"/>
      <w:szCs w:val="24"/>
      <w:lang w:val="en-GB"/>
    </w:rPr>
  </w:style>
  <w:style w:type="paragraph" w:styleId="Koptekst">
    <w:name w:val="header"/>
    <w:basedOn w:val="Standaard"/>
    <w:pPr>
      <w:tabs>
        <w:tab w:val="center" w:pos="4680"/>
        <w:tab w:val="right" w:pos="9360"/>
      </w:tabs>
      <w:spacing w:after="0" w:line="240" w:lineRule="auto"/>
    </w:pPr>
  </w:style>
  <w:style w:type="character" w:customStyle="1" w:styleId="HeaderChar">
    <w:name w:val="Header Char"/>
    <w:basedOn w:val="Standaardalinea-lettertype"/>
    <w:rPr>
      <w:lang w:val="nl-NL"/>
    </w:rPr>
  </w:style>
  <w:style w:type="paragraph" w:styleId="Voettekst">
    <w:name w:val="footer"/>
    <w:basedOn w:val="Standaard"/>
    <w:pPr>
      <w:tabs>
        <w:tab w:val="center" w:pos="4680"/>
        <w:tab w:val="right" w:pos="9360"/>
      </w:tabs>
      <w:spacing w:after="0" w:line="240" w:lineRule="auto"/>
    </w:pPr>
  </w:style>
  <w:style w:type="character" w:customStyle="1" w:styleId="FooterChar">
    <w:name w:val="Footer Char"/>
    <w:basedOn w:val="Standaardalinea-lettertype"/>
    <w:rPr>
      <w:lang w:val="nl-NL"/>
    </w:rPr>
  </w:style>
  <w:style w:type="paragraph" w:styleId="Normaalweb">
    <w:name w:val="Normal (Web)"/>
    <w:basedOn w:val="Standaard"/>
    <w:uiPriority w:val="99"/>
    <w:pPr>
      <w:spacing w:before="100" w:after="100" w:line="240" w:lineRule="auto"/>
    </w:pPr>
    <w:rPr>
      <w:rFonts w:ascii="Times New Roman" w:eastAsia="Times New Roman" w:hAnsi="Times New Roman"/>
      <w:sz w:val="24"/>
      <w:szCs w:val="24"/>
      <w:lang w:val="en-US"/>
    </w:rPr>
  </w:style>
  <w:style w:type="character" w:customStyle="1" w:styleId="apple-tab-span">
    <w:name w:val="apple-tab-span"/>
    <w:basedOn w:val="Standaardalinea-lettertype"/>
  </w:style>
  <w:style w:type="character" w:customStyle="1" w:styleId="Kop1Char">
    <w:name w:val="Kop 1 Char"/>
    <w:basedOn w:val="Standaardalinea-lettertype"/>
    <w:link w:val="Kop1"/>
    <w:uiPriority w:val="9"/>
    <w:rsid w:val="008324FC"/>
    <w:rPr>
      <w:rFonts w:asciiTheme="majorHAnsi" w:eastAsiaTheme="majorEastAsia" w:hAnsiTheme="majorHAnsi" w:cstheme="majorBidi"/>
      <w:color w:val="2F5496" w:themeColor="accent1" w:themeShade="BF"/>
      <w:sz w:val="32"/>
      <w:szCs w:val="32"/>
      <w:lang w:val="nl-NL"/>
    </w:rPr>
  </w:style>
  <w:style w:type="character" w:customStyle="1" w:styleId="fontstyle01">
    <w:name w:val="fontstyle01"/>
    <w:basedOn w:val="Standaardalinea-lettertype"/>
    <w:rsid w:val="00B4456C"/>
    <w:rPr>
      <w:rFonts w:ascii="ProximaNova-Light" w:hAnsi="ProximaNova-Light" w:hint="default"/>
      <w:b w:val="0"/>
      <w:bCs w:val="0"/>
      <w:i w:val="0"/>
      <w:iCs w:val="0"/>
      <w:color w:val="000000"/>
      <w:sz w:val="22"/>
      <w:szCs w:val="22"/>
    </w:rPr>
  </w:style>
  <w:style w:type="character" w:styleId="GevolgdeHyperlink">
    <w:name w:val="FollowedHyperlink"/>
    <w:basedOn w:val="Standaardalinea-lettertype"/>
    <w:uiPriority w:val="99"/>
    <w:semiHidden/>
    <w:unhideWhenUsed/>
    <w:rsid w:val="004D29F9"/>
    <w:rPr>
      <w:color w:val="954F72" w:themeColor="followedHyperlink"/>
      <w:u w:val="single"/>
    </w:rPr>
  </w:style>
  <w:style w:type="character" w:styleId="Verwijzingopmerking">
    <w:name w:val="annotation reference"/>
    <w:basedOn w:val="Standaardalinea-lettertype"/>
    <w:uiPriority w:val="99"/>
    <w:semiHidden/>
    <w:unhideWhenUsed/>
    <w:rsid w:val="003456FC"/>
    <w:rPr>
      <w:sz w:val="16"/>
      <w:szCs w:val="16"/>
    </w:rPr>
  </w:style>
  <w:style w:type="paragraph" w:styleId="Tekstopmerking">
    <w:name w:val="annotation text"/>
    <w:basedOn w:val="Standaard"/>
    <w:link w:val="TekstopmerkingChar"/>
    <w:uiPriority w:val="99"/>
    <w:unhideWhenUsed/>
    <w:rsid w:val="003456FC"/>
    <w:pPr>
      <w:spacing w:line="240" w:lineRule="auto"/>
    </w:pPr>
    <w:rPr>
      <w:sz w:val="20"/>
      <w:szCs w:val="20"/>
    </w:rPr>
  </w:style>
  <w:style w:type="character" w:customStyle="1" w:styleId="TekstopmerkingChar">
    <w:name w:val="Tekst opmerking Char"/>
    <w:basedOn w:val="Standaardalinea-lettertype"/>
    <w:link w:val="Tekstopmerking"/>
    <w:uiPriority w:val="99"/>
    <w:rsid w:val="003456F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456FC"/>
    <w:rPr>
      <w:b/>
      <w:bCs/>
    </w:rPr>
  </w:style>
  <w:style w:type="character" w:customStyle="1" w:styleId="OnderwerpvanopmerkingChar">
    <w:name w:val="Onderwerp van opmerking Char"/>
    <w:basedOn w:val="TekstopmerkingChar"/>
    <w:link w:val="Onderwerpvanopmerking"/>
    <w:uiPriority w:val="99"/>
    <w:semiHidden/>
    <w:rsid w:val="003456FC"/>
    <w:rPr>
      <w:b/>
      <w:bCs/>
      <w:sz w:val="20"/>
      <w:szCs w:val="20"/>
      <w:lang w:val="nl-NL"/>
    </w:rPr>
  </w:style>
  <w:style w:type="paragraph" w:customStyle="1" w:styleId="Default">
    <w:name w:val="Default"/>
    <w:rsid w:val="006F788D"/>
    <w:pPr>
      <w:autoSpaceDE w:val="0"/>
      <w:adjustRightInd w:val="0"/>
      <w:spacing w:after="0" w:line="240" w:lineRule="auto"/>
      <w:textAlignment w:val="auto"/>
    </w:pPr>
    <w:rPr>
      <w:rFonts w:cs="Calibri"/>
      <w:color w:val="000000"/>
      <w:sz w:val="24"/>
      <w:szCs w:val="24"/>
      <w:lang w:val="nl-NL"/>
    </w:rPr>
  </w:style>
  <w:style w:type="paragraph" w:styleId="Revisie">
    <w:name w:val="Revision"/>
    <w:hidden/>
    <w:uiPriority w:val="99"/>
    <w:semiHidden/>
    <w:rsid w:val="00FD3EE9"/>
    <w:pPr>
      <w:autoSpaceDN/>
      <w:spacing w:after="0" w:line="240" w:lineRule="auto"/>
      <w:textAlignment w:val="auto"/>
    </w:pPr>
    <w:rPr>
      <w:lang w:val="nl-NL"/>
    </w:rPr>
  </w:style>
  <w:style w:type="paragraph" w:customStyle="1" w:styleId="lopendetekst">
    <w:name w:val="lopende tekst"/>
    <w:basedOn w:val="BasicParagraph"/>
    <w:link w:val="lopendetekstChar"/>
    <w:qFormat/>
    <w:rsid w:val="00AF3731"/>
    <w:rPr>
      <w:rFonts w:ascii="Calibri" w:hAnsi="Calibri" w:cs="Calibri"/>
      <w:i/>
      <w:iCs/>
      <w:color w:val="262626"/>
      <w:sz w:val="22"/>
      <w:szCs w:val="22"/>
      <w:lang w:val="nl-NL"/>
    </w:rPr>
  </w:style>
  <w:style w:type="character" w:customStyle="1" w:styleId="lopendetekstChar">
    <w:name w:val="lopende tekst Char"/>
    <w:basedOn w:val="Standaardalinea-lettertype"/>
    <w:link w:val="lopendetekst"/>
    <w:rsid w:val="00AF3731"/>
    <w:rPr>
      <w:rFonts w:cs="Calibri"/>
      <w:i/>
      <w:iCs/>
      <w:color w:val="262626"/>
      <w:lang w:val="nl-NL"/>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semiHidden/>
    <w:unhideWhenUsed/>
    <w:rsid w:val="00BB6091"/>
    <w:pPr>
      <w:autoSpaceDN/>
      <w:spacing w:after="0" w:line="240" w:lineRule="auto"/>
      <w:textAlignment w:val="auto"/>
    </w:pPr>
    <w:rPr>
      <w:rFonts w:ascii="Liberation Serif" w:eastAsia="NSimSun" w:hAnsi="Liberation Serif" w:cs="Mangal"/>
      <w:kern w:val="2"/>
      <w:sz w:val="20"/>
      <w:szCs w:val="18"/>
      <w:lang w:eastAsia="zh-CN" w:bidi="hi-IN"/>
    </w:rPr>
  </w:style>
  <w:style w:type="character" w:customStyle="1" w:styleId="VoetnoottekstChar">
    <w:name w:val="Voetnoottekst Char"/>
    <w:basedOn w:val="Standaardalinea-lettertype"/>
    <w:link w:val="Voetnoottekst"/>
    <w:uiPriority w:val="99"/>
    <w:semiHidden/>
    <w:rsid w:val="00BB6091"/>
    <w:rPr>
      <w:rFonts w:ascii="Liberation Serif" w:eastAsia="NSimSun" w:hAnsi="Liberation Serif" w:cs="Mangal"/>
      <w:kern w:val="2"/>
      <w:sz w:val="20"/>
      <w:szCs w:val="18"/>
      <w:lang w:val="nl-NL" w:eastAsia="zh-CN" w:bidi="hi-IN"/>
    </w:rPr>
  </w:style>
  <w:style w:type="character" w:styleId="Voetnootmarkering">
    <w:name w:val="footnote reference"/>
    <w:basedOn w:val="Standaardalinea-lettertype"/>
    <w:uiPriority w:val="99"/>
    <w:semiHidden/>
    <w:unhideWhenUsed/>
    <w:rsid w:val="00BB6091"/>
    <w:rPr>
      <w:vertAlign w:val="superscript"/>
    </w:rPr>
  </w:style>
  <w:style w:type="table" w:customStyle="1" w:styleId="Tabelraster1">
    <w:name w:val="Tabelraster1"/>
    <w:basedOn w:val="Standaardtabel"/>
    <w:next w:val="Tabelraster"/>
    <w:uiPriority w:val="39"/>
    <w:rsid w:val="00BC6E69"/>
    <w:pPr>
      <w:autoSpaceDN/>
      <w:spacing w:after="0" w:line="240" w:lineRule="auto"/>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650">
      <w:bodyDiv w:val="1"/>
      <w:marLeft w:val="0"/>
      <w:marRight w:val="0"/>
      <w:marTop w:val="0"/>
      <w:marBottom w:val="0"/>
      <w:divBdr>
        <w:top w:val="none" w:sz="0" w:space="0" w:color="auto"/>
        <w:left w:val="none" w:sz="0" w:space="0" w:color="auto"/>
        <w:bottom w:val="none" w:sz="0" w:space="0" w:color="auto"/>
        <w:right w:val="none" w:sz="0" w:space="0" w:color="auto"/>
      </w:divBdr>
      <w:divsChild>
        <w:div w:id="1302926324">
          <w:marLeft w:val="0"/>
          <w:marRight w:val="0"/>
          <w:marTop w:val="0"/>
          <w:marBottom w:val="0"/>
          <w:divBdr>
            <w:top w:val="none" w:sz="0" w:space="0" w:color="auto"/>
            <w:left w:val="none" w:sz="0" w:space="0" w:color="auto"/>
            <w:bottom w:val="none" w:sz="0" w:space="0" w:color="auto"/>
            <w:right w:val="none" w:sz="0" w:space="0" w:color="auto"/>
          </w:divBdr>
          <w:divsChild>
            <w:div w:id="1714427033">
              <w:marLeft w:val="0"/>
              <w:marRight w:val="0"/>
              <w:marTop w:val="0"/>
              <w:marBottom w:val="0"/>
              <w:divBdr>
                <w:top w:val="none" w:sz="0" w:space="0" w:color="auto"/>
                <w:left w:val="none" w:sz="0" w:space="0" w:color="auto"/>
                <w:bottom w:val="none" w:sz="0" w:space="0" w:color="auto"/>
                <w:right w:val="none" w:sz="0" w:space="0" w:color="auto"/>
              </w:divBdr>
              <w:divsChild>
                <w:div w:id="10675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2780">
      <w:bodyDiv w:val="1"/>
      <w:marLeft w:val="0"/>
      <w:marRight w:val="0"/>
      <w:marTop w:val="0"/>
      <w:marBottom w:val="0"/>
      <w:divBdr>
        <w:top w:val="none" w:sz="0" w:space="0" w:color="auto"/>
        <w:left w:val="none" w:sz="0" w:space="0" w:color="auto"/>
        <w:bottom w:val="none" w:sz="0" w:space="0" w:color="auto"/>
        <w:right w:val="none" w:sz="0" w:space="0" w:color="auto"/>
      </w:divBdr>
      <w:divsChild>
        <w:div w:id="647319661">
          <w:marLeft w:val="0"/>
          <w:marRight w:val="0"/>
          <w:marTop w:val="0"/>
          <w:marBottom w:val="0"/>
          <w:divBdr>
            <w:top w:val="none" w:sz="0" w:space="0" w:color="auto"/>
            <w:left w:val="none" w:sz="0" w:space="0" w:color="auto"/>
            <w:bottom w:val="none" w:sz="0" w:space="0" w:color="auto"/>
            <w:right w:val="none" w:sz="0" w:space="0" w:color="auto"/>
          </w:divBdr>
          <w:divsChild>
            <w:div w:id="684357047">
              <w:marLeft w:val="0"/>
              <w:marRight w:val="0"/>
              <w:marTop w:val="0"/>
              <w:marBottom w:val="0"/>
              <w:divBdr>
                <w:top w:val="none" w:sz="0" w:space="0" w:color="auto"/>
                <w:left w:val="none" w:sz="0" w:space="0" w:color="auto"/>
                <w:bottom w:val="none" w:sz="0" w:space="0" w:color="auto"/>
                <w:right w:val="none" w:sz="0" w:space="0" w:color="auto"/>
              </w:divBdr>
              <w:divsChild>
                <w:div w:id="716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4020">
      <w:bodyDiv w:val="1"/>
      <w:marLeft w:val="0"/>
      <w:marRight w:val="0"/>
      <w:marTop w:val="0"/>
      <w:marBottom w:val="0"/>
      <w:divBdr>
        <w:top w:val="none" w:sz="0" w:space="0" w:color="auto"/>
        <w:left w:val="none" w:sz="0" w:space="0" w:color="auto"/>
        <w:bottom w:val="none" w:sz="0" w:space="0" w:color="auto"/>
        <w:right w:val="none" w:sz="0" w:space="0" w:color="auto"/>
      </w:divBdr>
    </w:div>
    <w:div w:id="695035951">
      <w:bodyDiv w:val="1"/>
      <w:marLeft w:val="0"/>
      <w:marRight w:val="0"/>
      <w:marTop w:val="0"/>
      <w:marBottom w:val="0"/>
      <w:divBdr>
        <w:top w:val="none" w:sz="0" w:space="0" w:color="auto"/>
        <w:left w:val="none" w:sz="0" w:space="0" w:color="auto"/>
        <w:bottom w:val="none" w:sz="0" w:space="0" w:color="auto"/>
        <w:right w:val="none" w:sz="0" w:space="0" w:color="auto"/>
      </w:divBdr>
    </w:div>
    <w:div w:id="697854842">
      <w:bodyDiv w:val="1"/>
      <w:marLeft w:val="0"/>
      <w:marRight w:val="0"/>
      <w:marTop w:val="0"/>
      <w:marBottom w:val="0"/>
      <w:divBdr>
        <w:top w:val="none" w:sz="0" w:space="0" w:color="auto"/>
        <w:left w:val="none" w:sz="0" w:space="0" w:color="auto"/>
        <w:bottom w:val="none" w:sz="0" w:space="0" w:color="auto"/>
        <w:right w:val="none" w:sz="0" w:space="0" w:color="auto"/>
      </w:divBdr>
    </w:div>
    <w:div w:id="706638479">
      <w:bodyDiv w:val="1"/>
      <w:marLeft w:val="0"/>
      <w:marRight w:val="0"/>
      <w:marTop w:val="0"/>
      <w:marBottom w:val="0"/>
      <w:divBdr>
        <w:top w:val="none" w:sz="0" w:space="0" w:color="auto"/>
        <w:left w:val="none" w:sz="0" w:space="0" w:color="auto"/>
        <w:bottom w:val="none" w:sz="0" w:space="0" w:color="auto"/>
        <w:right w:val="none" w:sz="0" w:space="0" w:color="auto"/>
      </w:divBdr>
    </w:div>
    <w:div w:id="863133691">
      <w:bodyDiv w:val="1"/>
      <w:marLeft w:val="0"/>
      <w:marRight w:val="0"/>
      <w:marTop w:val="0"/>
      <w:marBottom w:val="0"/>
      <w:divBdr>
        <w:top w:val="none" w:sz="0" w:space="0" w:color="auto"/>
        <w:left w:val="none" w:sz="0" w:space="0" w:color="auto"/>
        <w:bottom w:val="none" w:sz="0" w:space="0" w:color="auto"/>
        <w:right w:val="none" w:sz="0" w:space="0" w:color="auto"/>
      </w:divBdr>
      <w:divsChild>
        <w:div w:id="1388381069">
          <w:marLeft w:val="0"/>
          <w:marRight w:val="0"/>
          <w:marTop w:val="0"/>
          <w:marBottom w:val="0"/>
          <w:divBdr>
            <w:top w:val="none" w:sz="0" w:space="0" w:color="auto"/>
            <w:left w:val="none" w:sz="0" w:space="0" w:color="auto"/>
            <w:bottom w:val="none" w:sz="0" w:space="0" w:color="auto"/>
            <w:right w:val="none" w:sz="0" w:space="0" w:color="auto"/>
          </w:divBdr>
          <w:divsChild>
            <w:div w:id="1415978098">
              <w:marLeft w:val="0"/>
              <w:marRight w:val="0"/>
              <w:marTop w:val="0"/>
              <w:marBottom w:val="0"/>
              <w:divBdr>
                <w:top w:val="none" w:sz="0" w:space="0" w:color="auto"/>
                <w:left w:val="none" w:sz="0" w:space="0" w:color="auto"/>
                <w:bottom w:val="none" w:sz="0" w:space="0" w:color="auto"/>
                <w:right w:val="none" w:sz="0" w:space="0" w:color="auto"/>
              </w:divBdr>
              <w:divsChild>
                <w:div w:id="762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0087">
      <w:bodyDiv w:val="1"/>
      <w:marLeft w:val="0"/>
      <w:marRight w:val="0"/>
      <w:marTop w:val="0"/>
      <w:marBottom w:val="0"/>
      <w:divBdr>
        <w:top w:val="none" w:sz="0" w:space="0" w:color="auto"/>
        <w:left w:val="none" w:sz="0" w:space="0" w:color="auto"/>
        <w:bottom w:val="none" w:sz="0" w:space="0" w:color="auto"/>
        <w:right w:val="none" w:sz="0" w:space="0" w:color="auto"/>
      </w:divBdr>
      <w:divsChild>
        <w:div w:id="147016991">
          <w:marLeft w:val="0"/>
          <w:marRight w:val="0"/>
          <w:marTop w:val="0"/>
          <w:marBottom w:val="0"/>
          <w:divBdr>
            <w:top w:val="none" w:sz="0" w:space="0" w:color="auto"/>
            <w:left w:val="none" w:sz="0" w:space="0" w:color="auto"/>
            <w:bottom w:val="none" w:sz="0" w:space="0" w:color="auto"/>
            <w:right w:val="none" w:sz="0" w:space="0" w:color="auto"/>
          </w:divBdr>
          <w:divsChild>
            <w:div w:id="713964108">
              <w:marLeft w:val="0"/>
              <w:marRight w:val="0"/>
              <w:marTop w:val="0"/>
              <w:marBottom w:val="0"/>
              <w:divBdr>
                <w:top w:val="none" w:sz="0" w:space="0" w:color="auto"/>
                <w:left w:val="none" w:sz="0" w:space="0" w:color="auto"/>
                <w:bottom w:val="none" w:sz="0" w:space="0" w:color="auto"/>
                <w:right w:val="none" w:sz="0" w:space="0" w:color="auto"/>
              </w:divBdr>
              <w:divsChild>
                <w:div w:id="9247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18459">
      <w:bodyDiv w:val="1"/>
      <w:marLeft w:val="0"/>
      <w:marRight w:val="0"/>
      <w:marTop w:val="0"/>
      <w:marBottom w:val="0"/>
      <w:divBdr>
        <w:top w:val="none" w:sz="0" w:space="0" w:color="auto"/>
        <w:left w:val="none" w:sz="0" w:space="0" w:color="auto"/>
        <w:bottom w:val="none" w:sz="0" w:space="0" w:color="auto"/>
        <w:right w:val="none" w:sz="0" w:space="0" w:color="auto"/>
      </w:divBdr>
      <w:divsChild>
        <w:div w:id="1611936286">
          <w:marLeft w:val="0"/>
          <w:marRight w:val="0"/>
          <w:marTop w:val="0"/>
          <w:marBottom w:val="0"/>
          <w:divBdr>
            <w:top w:val="none" w:sz="0" w:space="0" w:color="auto"/>
            <w:left w:val="none" w:sz="0" w:space="0" w:color="auto"/>
            <w:bottom w:val="none" w:sz="0" w:space="0" w:color="auto"/>
            <w:right w:val="none" w:sz="0" w:space="0" w:color="auto"/>
          </w:divBdr>
          <w:divsChild>
            <w:div w:id="1012801197">
              <w:marLeft w:val="0"/>
              <w:marRight w:val="0"/>
              <w:marTop w:val="0"/>
              <w:marBottom w:val="0"/>
              <w:divBdr>
                <w:top w:val="none" w:sz="0" w:space="0" w:color="auto"/>
                <w:left w:val="none" w:sz="0" w:space="0" w:color="auto"/>
                <w:bottom w:val="none" w:sz="0" w:space="0" w:color="auto"/>
                <w:right w:val="none" w:sz="0" w:space="0" w:color="auto"/>
              </w:divBdr>
              <w:divsChild>
                <w:div w:id="102258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26742">
      <w:bodyDiv w:val="1"/>
      <w:marLeft w:val="0"/>
      <w:marRight w:val="0"/>
      <w:marTop w:val="0"/>
      <w:marBottom w:val="0"/>
      <w:divBdr>
        <w:top w:val="none" w:sz="0" w:space="0" w:color="auto"/>
        <w:left w:val="none" w:sz="0" w:space="0" w:color="auto"/>
        <w:bottom w:val="none" w:sz="0" w:space="0" w:color="auto"/>
        <w:right w:val="none" w:sz="0" w:space="0" w:color="auto"/>
      </w:divBdr>
    </w:div>
    <w:div w:id="183684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actueel/nieuws/2022/04/22/kabinet-eind-dit-jaar-geen-energie-uit-rusland---maatregelen-voor-vullen-gasopslagen" TargetMode="External"/><Relationship Id="rId13" Type="http://schemas.openxmlformats.org/officeDocument/2006/relationships/hyperlink" Target="https://www.crow.nl/duurzame-mobiliteit/home/systeemintegratie/kentekenmobiliteit/kilometers" TargetMode="External"/><Relationship Id="rId18" Type="http://schemas.openxmlformats.org/officeDocument/2006/relationships/hyperlink" Target="https://ce.nl/wp-content/uploads/2021/03/CE_Delft_190305_Praktijkgebruik_van_gangbare_luchtpompen_bij_tankstations_Def.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bl.nl/sites/default/files/downloads/150902Quickscan_Emissiereductie2020_final.pdf" TargetMode="External"/><Relationship Id="rId7" Type="http://schemas.openxmlformats.org/officeDocument/2006/relationships/hyperlink" Target="https://www.energieinnederland.nl/feiten-en-cijfers/uitgebreid/2018-2020" TargetMode="External"/><Relationship Id="rId12" Type="http://schemas.openxmlformats.org/officeDocument/2006/relationships/hyperlink" Target="https://nos.nl/artikel/2429590-duitsland-maakt-openbaar-vervoer-in-zomer-bijna-gratis" TargetMode="External"/><Relationship Id="rId17" Type="http://schemas.openxmlformats.org/officeDocument/2006/relationships/hyperlink" Target="https://www.pbl.nl/sites/default/files/downloads/PBL_2015_Effecten_van_autodelen_2_1789_1.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imnet.nl/binaries/kimnet/documenten/rapporten/2021/10/05/deelauto--en-deelfietsmobiliteit-in-nederland-ontwikkelingen-effecten-en-potentie/Deelauto-+en+deelfietsmobiliteit+in+Nederland-Ontwikkelingen%2C+effecten+en+potentie-pdfA.pdf" TargetMode="External"/><Relationship Id="rId20" Type="http://schemas.openxmlformats.org/officeDocument/2006/relationships/hyperlink" Target="https://www.rijksoverheid.nl/documenten/kamerstukken/2022/05/18/terugkoppeling-gesprek-tussen-staatssecretaris-infrastructuur-en-waterstaat-en-minister-voor-klimaat-en-energie-over-circulaire-economie-en-duurzame-mobilite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s.nl/nl-nl/visualisaties/verkeer-en-vervoer/personen/van-en-naar-werk" TargetMode="External"/><Relationship Id="rId24" Type="http://schemas.openxmlformats.org/officeDocument/2006/relationships/hyperlink" Target="https://energeia.nl/energeia-artikel/40102813/eu-akkoord-over-vulling-gasbergingen-tot-minstens-80" TargetMode="External"/><Relationship Id="rId5" Type="http://schemas.openxmlformats.org/officeDocument/2006/relationships/footnotes" Target="footnotes.xml"/><Relationship Id="rId15" Type="http://schemas.openxmlformats.org/officeDocument/2006/relationships/hyperlink" Target="https://www.milieucentraal.nl/duurzaam-vervoer/autodelen-en-huren/carpoolen/" TargetMode="External"/><Relationship Id="rId23" Type="http://schemas.openxmlformats.org/officeDocument/2006/relationships/hyperlink" Target="https://natuurenmilieu.nl/nieuws-artikel/meer-gemeentes-maken-werk-van-zero-emissiezones-maar-zones-vaak-klein/" TargetMode="External"/><Relationship Id="rId28" Type="http://schemas.openxmlformats.org/officeDocument/2006/relationships/footer" Target="footer2.xml"/><Relationship Id="rId10" Type="http://schemas.openxmlformats.org/officeDocument/2006/relationships/hyperlink" Target="https://www.pwc.nl/nl/actueel-publicaties/assets/pdfs/pwc-the-costs-and-benefits-of-working-from-home.pdf" TargetMode="External"/><Relationship Id="rId19" Type="http://schemas.openxmlformats.org/officeDocument/2006/relationships/hyperlink" Target="https://www.bandopspanning.nl/" TargetMode="External"/><Relationship Id="rId4" Type="http://schemas.openxmlformats.org/officeDocument/2006/relationships/webSettings" Target="webSettings.xml"/><Relationship Id="rId9" Type="http://schemas.openxmlformats.org/officeDocument/2006/relationships/hyperlink" Target="https://www.nvde.nl/wp-content/uploads/2022/03/20220302-Notitie-minder-aardgas-definitief.pdf" TargetMode="External"/><Relationship Id="rId14" Type="http://schemas.openxmlformats.org/officeDocument/2006/relationships/hyperlink" Target="https://www.milieucentraal.nl/duurzaam-vervoer/autodelen-en-huren/carpoolen/" TargetMode="External"/><Relationship Id="rId22" Type="http://schemas.openxmlformats.org/officeDocument/2006/relationships/hyperlink" Target="https://www.pbl.nl/sites/default/files/downloads/150902Quickscan_Emissiereductie2020_final.pdf"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nvde.nl" TargetMode="External"/><Relationship Id="rId2" Type="http://schemas.openxmlformats.org/officeDocument/2006/relationships/hyperlink" Target="https://d.docs.live.net/2a126c3312753d9a/Documents/kantoor@nvde.nl"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www.nvde.nl" TargetMode="External"/><Relationship Id="rId1" Type="http://schemas.openxmlformats.org/officeDocument/2006/relationships/hyperlink" Target="https://d.docs.live.net/2a126c3312753d9a/Documents/kantoor@nvd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Personal\PA%20PR\Design%20NVDE%20papers\NVDE%20Positionpaper_informateur_v1_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NVDE Positionpaper_informateur_v1_sjabloon</Template>
  <TotalTime>0</TotalTime>
  <Pages>9</Pages>
  <Words>3588</Words>
  <Characters>19735</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Langendoen NVDE</dc:creator>
  <cp:keywords/>
  <dc:description/>
  <cp:lastModifiedBy>Dennis Clement (NVDE)</cp:lastModifiedBy>
  <cp:revision>2</cp:revision>
  <cp:lastPrinted>2021-06-02T01:15:00Z</cp:lastPrinted>
  <dcterms:created xsi:type="dcterms:W3CDTF">2022-09-07T10:44:00Z</dcterms:created>
  <dcterms:modified xsi:type="dcterms:W3CDTF">2022-09-07T10:44:00Z</dcterms:modified>
</cp:coreProperties>
</file>